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73E21" w14:textId="4113E875" w:rsidR="004B4DE3" w:rsidRDefault="004B4DE3" w:rsidP="004B4DE3"/>
    <w:p w14:paraId="44575D71" w14:textId="77777777" w:rsidR="004B4DE3" w:rsidRDefault="004B4DE3" w:rsidP="004B4DE3"/>
    <w:p w14:paraId="66A88FA4" w14:textId="77777777" w:rsidR="004B4DE3" w:rsidRDefault="004B4DE3" w:rsidP="004B4DE3"/>
    <w:p w14:paraId="6B9B6D61" w14:textId="77777777" w:rsidR="004B4DE3" w:rsidRDefault="004B4DE3" w:rsidP="004B4DE3"/>
    <w:p w14:paraId="44C0042B" w14:textId="463A2349" w:rsidR="004B4DE3" w:rsidRPr="008612DA" w:rsidRDefault="004B4DE3" w:rsidP="004B4DE3">
      <w:pPr>
        <w:jc w:val="center"/>
        <w:rPr>
          <w:rFonts w:ascii="Montserrat Medium" w:hAnsi="Montserrat Medium" w:cs="Arial"/>
          <w:b/>
          <w:bCs/>
          <w:sz w:val="28"/>
          <w:szCs w:val="28"/>
        </w:rPr>
      </w:pPr>
      <w:r w:rsidRPr="008612DA">
        <w:rPr>
          <w:rFonts w:ascii="Montserrat Medium" w:hAnsi="Montserrat Medium" w:cs="Arial"/>
          <w:b/>
          <w:bCs/>
          <w:sz w:val="28"/>
          <w:szCs w:val="28"/>
        </w:rPr>
        <w:t>Anexo Técnico</w:t>
      </w:r>
      <w:r w:rsidR="005F539B">
        <w:rPr>
          <w:rFonts w:ascii="Montserrat Medium" w:hAnsi="Montserrat Medium" w:cs="Arial"/>
          <w:b/>
          <w:bCs/>
          <w:sz w:val="28"/>
          <w:szCs w:val="28"/>
        </w:rPr>
        <w:tab/>
      </w:r>
    </w:p>
    <w:p w14:paraId="156CCF0C" w14:textId="77777777" w:rsidR="004B4DE3" w:rsidRPr="008612DA" w:rsidRDefault="004B4DE3" w:rsidP="004B4DE3"/>
    <w:p w14:paraId="0053BFF6" w14:textId="77777777" w:rsidR="002C49AB" w:rsidRDefault="002C49AB" w:rsidP="004B4DE3"/>
    <w:p w14:paraId="5EC5B9DF" w14:textId="77777777" w:rsidR="002C49AB" w:rsidRPr="0007324C" w:rsidRDefault="002C49AB" w:rsidP="002C49AB"/>
    <w:p w14:paraId="627884CA" w14:textId="77777777" w:rsidR="002C49AB" w:rsidRPr="0007324C" w:rsidRDefault="002C49AB" w:rsidP="002C49AB">
      <w:pPr>
        <w:jc w:val="center"/>
        <w:rPr>
          <w:rFonts w:ascii="Montserrat Medium" w:hAnsi="Montserrat Medium" w:cs="Arial"/>
          <w:b/>
          <w:bCs/>
          <w:sz w:val="24"/>
        </w:rPr>
      </w:pPr>
      <w:r w:rsidRPr="0007324C">
        <w:rPr>
          <w:rFonts w:ascii="Montserrat Medium" w:hAnsi="Montserrat Medium" w:cs="Arial"/>
          <w:b/>
          <w:bCs/>
          <w:sz w:val="24"/>
        </w:rPr>
        <w:t>Dirección de Innovación y Desarrollo Tecnológico</w:t>
      </w:r>
    </w:p>
    <w:p w14:paraId="448B1EFC" w14:textId="77777777" w:rsidR="002C49AB" w:rsidRPr="0007324C" w:rsidRDefault="002C49AB" w:rsidP="002C49AB">
      <w:pPr>
        <w:jc w:val="center"/>
        <w:rPr>
          <w:rFonts w:ascii="Montserrat Medium" w:hAnsi="Montserrat Medium" w:cs="Arial"/>
          <w:b/>
          <w:bCs/>
          <w:sz w:val="24"/>
        </w:rPr>
      </w:pPr>
      <w:r w:rsidRPr="0007324C">
        <w:rPr>
          <w:rFonts w:ascii="Montserrat Medium" w:hAnsi="Montserrat Medium" w:cs="Arial"/>
          <w:b/>
          <w:bCs/>
          <w:sz w:val="24"/>
        </w:rPr>
        <w:t>Coordinación de Datos y Analítica</w:t>
      </w:r>
    </w:p>
    <w:p w14:paraId="28308F14" w14:textId="77777777" w:rsidR="002C49AB" w:rsidRDefault="002C49AB" w:rsidP="002C49AB"/>
    <w:p w14:paraId="6F244DB3" w14:textId="77777777" w:rsidR="002C49AB" w:rsidRPr="008612DA" w:rsidRDefault="002C49AB" w:rsidP="004B4DE3"/>
    <w:p w14:paraId="0A4FC8A5" w14:textId="7388956B" w:rsidR="004B4DE3" w:rsidRPr="008612DA" w:rsidRDefault="00502465" w:rsidP="004B4DE3">
      <w:pPr>
        <w:jc w:val="center"/>
        <w:rPr>
          <w:rFonts w:ascii="Montserrat Medium" w:hAnsi="Montserrat Medium" w:cs="Arial"/>
          <w:b/>
          <w:bCs/>
          <w:sz w:val="24"/>
        </w:rPr>
      </w:pPr>
      <w:r>
        <w:rPr>
          <w:rFonts w:ascii="Montserrat Medium" w:hAnsi="Montserrat Medium" w:cs="Arial"/>
          <w:b/>
          <w:bCs/>
          <w:sz w:val="24"/>
        </w:rPr>
        <w:t xml:space="preserve"> </w:t>
      </w:r>
    </w:p>
    <w:p w14:paraId="7B9414C8" w14:textId="127DBE22" w:rsidR="004B4DE3" w:rsidRPr="008612DA" w:rsidRDefault="00502465" w:rsidP="006B4098">
      <w:pPr>
        <w:jc w:val="center"/>
        <w:rPr>
          <w:rFonts w:ascii="Montserrat Medium" w:hAnsi="Montserrat Medium" w:cs="Arial"/>
          <w:b/>
          <w:bCs/>
          <w:sz w:val="24"/>
        </w:rPr>
      </w:pPr>
      <w:r>
        <w:rPr>
          <w:rFonts w:ascii="Montserrat Medium" w:hAnsi="Montserrat Medium" w:cs="Arial"/>
          <w:b/>
          <w:bCs/>
          <w:sz w:val="24"/>
        </w:rPr>
        <w:t xml:space="preserve"> </w:t>
      </w:r>
      <w:r w:rsidR="00F234CA" w:rsidRPr="008612DA">
        <w:rPr>
          <w:rFonts w:ascii="Montserrat Medium" w:hAnsi="Montserrat Medium" w:cs="Arial"/>
          <w:b/>
          <w:bCs/>
          <w:sz w:val="24"/>
        </w:rPr>
        <w:t>Derecho de uso de licenciamiento, asistencia y soporte técnico para la actualización de plataforma a SAS Viya</w:t>
      </w:r>
    </w:p>
    <w:p w14:paraId="64FF5856" w14:textId="77777777" w:rsidR="00CD15F1" w:rsidRPr="008612DA" w:rsidRDefault="00CD15F1"/>
    <w:p w14:paraId="6E4BCB76" w14:textId="6CC96B5F" w:rsidR="001E10AC" w:rsidRPr="008612DA" w:rsidRDefault="001E10AC">
      <w:r w:rsidRPr="008612DA">
        <w:br w:type="page"/>
      </w:r>
    </w:p>
    <w:p w14:paraId="38ABCCD1" w14:textId="77777777" w:rsidR="002C0F1E" w:rsidRPr="008612DA" w:rsidRDefault="002C0F1E" w:rsidP="002C0F1E">
      <w:pPr>
        <w:jc w:val="left"/>
      </w:pPr>
    </w:p>
    <w:p w14:paraId="31DD34F6" w14:textId="77777777" w:rsidR="002C0F1E" w:rsidRPr="008612DA" w:rsidRDefault="002C0F1E" w:rsidP="002C0F1E">
      <w:pPr>
        <w:jc w:val="left"/>
        <w:rPr>
          <w:rFonts w:ascii="Montserrat SemiBold" w:hAnsi="Montserrat SemiBold"/>
          <w:b/>
          <w:sz w:val="24"/>
          <w:szCs w:val="36"/>
        </w:rPr>
      </w:pPr>
      <w:r w:rsidRPr="008612DA">
        <w:rPr>
          <w:rFonts w:ascii="Montserrat SemiBold" w:hAnsi="Montserrat SemiBold"/>
          <w:b/>
          <w:sz w:val="24"/>
          <w:szCs w:val="36"/>
        </w:rPr>
        <w:t xml:space="preserve">Control de versiones del documento </w:t>
      </w:r>
    </w:p>
    <w:p w14:paraId="0E457C57" w14:textId="77777777" w:rsidR="002C0F1E" w:rsidRPr="008612DA" w:rsidRDefault="002C0F1E" w:rsidP="002C0F1E">
      <w:pPr>
        <w:jc w:val="left"/>
      </w:pPr>
      <w:r w:rsidRPr="008612DA">
        <w:t xml:space="preserve"> </w:t>
      </w:r>
    </w:p>
    <w:tbl>
      <w:tblPr>
        <w:tblStyle w:val="Tablaconcuadrcula4-nfasis3"/>
        <w:tblW w:w="9202" w:type="dxa"/>
        <w:tblLook w:val="0620" w:firstRow="1" w:lastRow="0" w:firstColumn="0" w:lastColumn="0" w:noHBand="1" w:noVBand="1"/>
      </w:tblPr>
      <w:tblGrid>
        <w:gridCol w:w="1164"/>
        <w:gridCol w:w="1749"/>
        <w:gridCol w:w="3122"/>
        <w:gridCol w:w="3167"/>
      </w:tblGrid>
      <w:tr w:rsidR="002C0F1E" w:rsidRPr="008612DA" w14:paraId="2039E39F" w14:textId="77777777" w:rsidTr="002C0F1E">
        <w:trPr>
          <w:cnfStyle w:val="100000000000" w:firstRow="1" w:lastRow="0" w:firstColumn="0" w:lastColumn="0" w:oddVBand="0" w:evenVBand="0" w:oddHBand="0" w:evenHBand="0" w:firstRowFirstColumn="0" w:firstRowLastColumn="0" w:lastRowFirstColumn="0" w:lastRowLastColumn="0"/>
        </w:trPr>
        <w:tc>
          <w:tcPr>
            <w:tcW w:w="1164" w:type="dxa"/>
            <w:vAlign w:val="center"/>
          </w:tcPr>
          <w:p w14:paraId="1ABFC736" w14:textId="77777777" w:rsidR="002C0F1E" w:rsidRPr="008612DA" w:rsidRDefault="002C0F1E" w:rsidP="002C0F1E">
            <w:pPr>
              <w:jc w:val="left"/>
              <w:rPr>
                <w:rFonts w:ascii="Montserrat SemiBold" w:hAnsi="Montserrat SemiBold"/>
              </w:rPr>
            </w:pPr>
            <w:r w:rsidRPr="008612DA">
              <w:rPr>
                <w:rFonts w:ascii="Montserrat SemiBold" w:hAnsi="Montserrat SemiBold"/>
              </w:rPr>
              <w:t xml:space="preserve">Versión </w:t>
            </w:r>
          </w:p>
        </w:tc>
        <w:tc>
          <w:tcPr>
            <w:tcW w:w="1749" w:type="dxa"/>
            <w:vAlign w:val="center"/>
          </w:tcPr>
          <w:p w14:paraId="4A4A1F89" w14:textId="77777777" w:rsidR="002C0F1E" w:rsidRPr="008612DA" w:rsidRDefault="002C0F1E" w:rsidP="002C0F1E">
            <w:pPr>
              <w:jc w:val="left"/>
              <w:rPr>
                <w:rFonts w:ascii="Montserrat SemiBold" w:hAnsi="Montserrat SemiBold"/>
              </w:rPr>
            </w:pPr>
            <w:r w:rsidRPr="008612DA">
              <w:rPr>
                <w:rFonts w:ascii="Montserrat SemiBold" w:hAnsi="Montserrat SemiBold"/>
              </w:rPr>
              <w:t xml:space="preserve">Fecha </w:t>
            </w:r>
          </w:p>
        </w:tc>
        <w:tc>
          <w:tcPr>
            <w:tcW w:w="3122" w:type="dxa"/>
            <w:vAlign w:val="center"/>
          </w:tcPr>
          <w:p w14:paraId="18A89819" w14:textId="77777777" w:rsidR="002C0F1E" w:rsidRPr="008612DA" w:rsidRDefault="002C0F1E" w:rsidP="002C0F1E">
            <w:pPr>
              <w:jc w:val="left"/>
              <w:rPr>
                <w:rFonts w:ascii="Montserrat SemiBold" w:hAnsi="Montserrat SemiBold"/>
              </w:rPr>
            </w:pPr>
            <w:r w:rsidRPr="008612DA">
              <w:rPr>
                <w:rFonts w:ascii="Montserrat SemiBold" w:hAnsi="Montserrat SemiBold"/>
              </w:rPr>
              <w:t xml:space="preserve">Descripción </w:t>
            </w:r>
          </w:p>
        </w:tc>
        <w:tc>
          <w:tcPr>
            <w:tcW w:w="3167" w:type="dxa"/>
            <w:vAlign w:val="center"/>
          </w:tcPr>
          <w:p w14:paraId="16DFBBF2" w14:textId="77777777" w:rsidR="002C0F1E" w:rsidRPr="008612DA" w:rsidRDefault="002C0F1E" w:rsidP="002C0F1E">
            <w:pPr>
              <w:jc w:val="left"/>
              <w:rPr>
                <w:rFonts w:ascii="Montserrat SemiBold" w:hAnsi="Montserrat SemiBold"/>
              </w:rPr>
            </w:pPr>
            <w:r w:rsidRPr="008612DA">
              <w:rPr>
                <w:rFonts w:ascii="Montserrat SemiBold" w:hAnsi="Montserrat SemiBold"/>
              </w:rPr>
              <w:t xml:space="preserve">Responsable </w:t>
            </w:r>
          </w:p>
        </w:tc>
      </w:tr>
      <w:tr w:rsidR="00121AEE" w:rsidRPr="008612DA" w14:paraId="3D58040C" w14:textId="77777777" w:rsidTr="002C0F1E">
        <w:trPr>
          <w:trHeight w:val="503"/>
        </w:trPr>
        <w:tc>
          <w:tcPr>
            <w:tcW w:w="1164" w:type="dxa"/>
            <w:vAlign w:val="center"/>
          </w:tcPr>
          <w:p w14:paraId="67DE00C8" w14:textId="77777777" w:rsidR="00121AEE" w:rsidRPr="008612DA" w:rsidRDefault="00121AEE" w:rsidP="00121AEE">
            <w:pPr>
              <w:spacing w:line="276" w:lineRule="auto"/>
              <w:jc w:val="center"/>
            </w:pPr>
            <w:r w:rsidRPr="008612DA">
              <w:t>0.1</w:t>
            </w:r>
          </w:p>
        </w:tc>
        <w:tc>
          <w:tcPr>
            <w:tcW w:w="1749" w:type="dxa"/>
            <w:vAlign w:val="center"/>
          </w:tcPr>
          <w:p w14:paraId="4AD0F76F" w14:textId="10D292B7" w:rsidR="00121AEE" w:rsidRPr="008612DA" w:rsidRDefault="00000000" w:rsidP="00121AEE">
            <w:pPr>
              <w:spacing w:line="276" w:lineRule="auto"/>
              <w:jc w:val="center"/>
            </w:pPr>
            <w:sdt>
              <w:sdtPr>
                <w:id w:val="-376320740"/>
                <w:placeholder>
                  <w:docPart w:val="971584C3FC347340A2E49016F9E6D68D"/>
                </w:placeholder>
                <w:date w:fullDate="2025-10-22T00:00:00Z">
                  <w:dateFormat w:val="dd/MM/yyyy"/>
                  <w:lid w:val="es-MX"/>
                  <w:storeMappedDataAs w:val="dateTime"/>
                  <w:calendar w:val="gregorian"/>
                </w:date>
              </w:sdtPr>
              <w:sdtContent>
                <w:r w:rsidR="00806D2D">
                  <w:t>22/10/2025</w:t>
                </w:r>
              </w:sdtContent>
            </w:sdt>
          </w:p>
        </w:tc>
        <w:tc>
          <w:tcPr>
            <w:tcW w:w="3122" w:type="dxa"/>
            <w:vAlign w:val="center"/>
          </w:tcPr>
          <w:p w14:paraId="4DB1440D" w14:textId="77777777" w:rsidR="00121AEE" w:rsidRPr="008612DA" w:rsidRDefault="00121AEE" w:rsidP="00121AEE">
            <w:pPr>
              <w:spacing w:line="276" w:lineRule="auto"/>
              <w:jc w:val="left"/>
            </w:pPr>
            <w:r w:rsidRPr="008612DA">
              <w:t xml:space="preserve">Elaboración del documento </w:t>
            </w:r>
          </w:p>
        </w:tc>
        <w:tc>
          <w:tcPr>
            <w:tcW w:w="3167" w:type="dxa"/>
            <w:vAlign w:val="center"/>
          </w:tcPr>
          <w:p w14:paraId="248C81B0" w14:textId="77777777" w:rsidR="00121AEE" w:rsidRPr="008612DA" w:rsidRDefault="00121AEE" w:rsidP="00121AEE">
            <w:pPr>
              <w:spacing w:line="276" w:lineRule="auto"/>
              <w:jc w:val="left"/>
            </w:pPr>
            <w:r w:rsidRPr="008612DA">
              <w:t>Joel Zaines Reyes</w:t>
            </w:r>
          </w:p>
        </w:tc>
      </w:tr>
      <w:tr w:rsidR="00121AEE" w:rsidRPr="008612DA" w14:paraId="154E4285" w14:textId="77777777" w:rsidTr="002C0F1E">
        <w:trPr>
          <w:trHeight w:val="492"/>
        </w:trPr>
        <w:tc>
          <w:tcPr>
            <w:tcW w:w="1164" w:type="dxa"/>
            <w:vAlign w:val="center"/>
          </w:tcPr>
          <w:p w14:paraId="74A0024B" w14:textId="77777777" w:rsidR="00121AEE" w:rsidRPr="008612DA" w:rsidRDefault="00121AEE" w:rsidP="00121AEE">
            <w:pPr>
              <w:spacing w:line="276" w:lineRule="auto"/>
              <w:jc w:val="center"/>
            </w:pPr>
            <w:r w:rsidRPr="008612DA">
              <w:t>0.2</w:t>
            </w:r>
          </w:p>
        </w:tc>
        <w:tc>
          <w:tcPr>
            <w:tcW w:w="1749" w:type="dxa"/>
            <w:vAlign w:val="center"/>
          </w:tcPr>
          <w:p w14:paraId="3984F174" w14:textId="40400B9A" w:rsidR="00121AEE" w:rsidRPr="008612DA" w:rsidRDefault="00000000" w:rsidP="00121AEE">
            <w:pPr>
              <w:spacing w:line="276" w:lineRule="auto"/>
              <w:jc w:val="center"/>
            </w:pPr>
            <w:sdt>
              <w:sdtPr>
                <w:id w:val="-1341083221"/>
                <w:placeholder>
                  <w:docPart w:val="A62A1FC0302E5B469DDB7F42C1271287"/>
                </w:placeholder>
                <w:date w:fullDate="2025-10-23T00:00:00Z">
                  <w:dateFormat w:val="dd/MM/yyyy"/>
                  <w:lid w:val="es-MX"/>
                  <w:storeMappedDataAs w:val="dateTime"/>
                  <w:calendar w:val="gregorian"/>
                </w:date>
              </w:sdtPr>
              <w:sdtContent>
                <w:r w:rsidR="00116232">
                  <w:t>23/10/2025</w:t>
                </w:r>
              </w:sdtContent>
            </w:sdt>
          </w:p>
        </w:tc>
        <w:tc>
          <w:tcPr>
            <w:tcW w:w="3122" w:type="dxa"/>
            <w:vAlign w:val="center"/>
          </w:tcPr>
          <w:p w14:paraId="3C2FD2DF" w14:textId="77777777" w:rsidR="00121AEE" w:rsidRPr="008612DA" w:rsidRDefault="00121AEE" w:rsidP="00121AEE">
            <w:pPr>
              <w:spacing w:line="276" w:lineRule="auto"/>
              <w:jc w:val="left"/>
            </w:pPr>
            <w:r w:rsidRPr="008612DA">
              <w:t>Revisión del documento</w:t>
            </w:r>
          </w:p>
        </w:tc>
        <w:tc>
          <w:tcPr>
            <w:tcW w:w="3167" w:type="dxa"/>
            <w:vAlign w:val="center"/>
          </w:tcPr>
          <w:p w14:paraId="11B985CA" w14:textId="77777777" w:rsidR="00121AEE" w:rsidRPr="008612DA" w:rsidRDefault="00121AEE" w:rsidP="00121AEE">
            <w:pPr>
              <w:spacing w:line="276" w:lineRule="auto"/>
              <w:jc w:val="left"/>
            </w:pPr>
            <w:r w:rsidRPr="008612DA">
              <w:t>Ricardo Enciso Garduño</w:t>
            </w:r>
          </w:p>
        </w:tc>
      </w:tr>
      <w:tr w:rsidR="00121AEE" w:rsidRPr="008612DA" w14:paraId="5BBCB2BC" w14:textId="77777777" w:rsidTr="002C0F1E">
        <w:trPr>
          <w:trHeight w:val="483"/>
        </w:trPr>
        <w:tc>
          <w:tcPr>
            <w:tcW w:w="1164" w:type="dxa"/>
            <w:vAlign w:val="center"/>
          </w:tcPr>
          <w:p w14:paraId="765A9B44" w14:textId="77777777" w:rsidR="00121AEE" w:rsidRPr="008612DA" w:rsidRDefault="00121AEE" w:rsidP="00121AEE">
            <w:pPr>
              <w:spacing w:line="276" w:lineRule="auto"/>
              <w:jc w:val="center"/>
            </w:pPr>
            <w:r w:rsidRPr="008612DA">
              <w:t>1.0</w:t>
            </w:r>
          </w:p>
        </w:tc>
        <w:tc>
          <w:tcPr>
            <w:tcW w:w="1749" w:type="dxa"/>
            <w:vAlign w:val="center"/>
          </w:tcPr>
          <w:p w14:paraId="0D036D54" w14:textId="73CF1D68" w:rsidR="00121AEE" w:rsidRPr="008612DA" w:rsidRDefault="00000000" w:rsidP="00121AEE">
            <w:pPr>
              <w:spacing w:line="276" w:lineRule="auto"/>
              <w:jc w:val="center"/>
            </w:pPr>
            <w:sdt>
              <w:sdtPr>
                <w:id w:val="-187763640"/>
                <w:placeholder>
                  <w:docPart w:val="EE6CED186B70544E9DAEA53D1FADC8CA"/>
                </w:placeholder>
                <w:date w:fullDate="2025-10-24T00:00:00Z">
                  <w:dateFormat w:val="dd/MM/yyyy"/>
                  <w:lid w:val="es-MX"/>
                  <w:storeMappedDataAs w:val="dateTime"/>
                  <w:calendar w:val="gregorian"/>
                </w:date>
              </w:sdtPr>
              <w:sdtContent>
                <w:r w:rsidR="00116232">
                  <w:t>24/10/2025</w:t>
                </w:r>
              </w:sdtContent>
            </w:sdt>
          </w:p>
        </w:tc>
        <w:tc>
          <w:tcPr>
            <w:tcW w:w="3122" w:type="dxa"/>
            <w:vAlign w:val="center"/>
          </w:tcPr>
          <w:p w14:paraId="5785D91A" w14:textId="77777777" w:rsidR="00121AEE" w:rsidRPr="008612DA" w:rsidRDefault="00121AEE" w:rsidP="00121AEE">
            <w:pPr>
              <w:spacing w:line="276" w:lineRule="auto"/>
              <w:jc w:val="left"/>
            </w:pPr>
            <w:r w:rsidRPr="008612DA">
              <w:t xml:space="preserve">Aprobación del documento </w:t>
            </w:r>
          </w:p>
        </w:tc>
        <w:tc>
          <w:tcPr>
            <w:tcW w:w="3167" w:type="dxa"/>
            <w:vAlign w:val="center"/>
          </w:tcPr>
          <w:p w14:paraId="44E68D04" w14:textId="77777777" w:rsidR="00121AEE" w:rsidRPr="008612DA" w:rsidRDefault="00121AEE" w:rsidP="00121AEE">
            <w:pPr>
              <w:spacing w:line="276" w:lineRule="auto"/>
              <w:jc w:val="left"/>
            </w:pPr>
            <w:r w:rsidRPr="008612DA">
              <w:t>Luis Antonio Basilio Lara</w:t>
            </w:r>
          </w:p>
        </w:tc>
      </w:tr>
    </w:tbl>
    <w:p w14:paraId="36C7C55C" w14:textId="35CD9ACB" w:rsidR="002C0F1E" w:rsidRPr="008612DA" w:rsidRDefault="002C0F1E" w:rsidP="002C0F1E">
      <w:pPr>
        <w:jc w:val="left"/>
      </w:pPr>
      <w:r w:rsidRPr="008612DA">
        <w:rPr>
          <w:b/>
        </w:rPr>
        <w:t xml:space="preserve"> </w:t>
      </w:r>
    </w:p>
    <w:p w14:paraId="10A9DAFB" w14:textId="0AF61A86" w:rsidR="002C0F1E" w:rsidRPr="008612DA" w:rsidRDefault="002C0F1E">
      <w:pPr>
        <w:jc w:val="left"/>
      </w:pPr>
      <w:r w:rsidRPr="008612DA">
        <w:br w:type="page"/>
      </w:r>
    </w:p>
    <w:p w14:paraId="1E642EEB" w14:textId="77777777" w:rsidR="001E10AC" w:rsidRPr="008612DA" w:rsidRDefault="001E10AC" w:rsidP="001E10AC"/>
    <w:sdt>
      <w:sdtPr>
        <w:rPr>
          <w:rFonts w:ascii="Montserrat" w:eastAsiaTheme="minorHAnsi" w:hAnsi="Montserrat" w:cstheme="minorBidi"/>
          <w:b w:val="0"/>
          <w:bCs w:val="0"/>
          <w:color w:val="auto"/>
          <w:kern w:val="2"/>
          <w:sz w:val="20"/>
          <w:szCs w:val="24"/>
          <w:lang w:val="es-ES" w:eastAsia="en-US"/>
          <w14:ligatures w14:val="standardContextual"/>
        </w:rPr>
        <w:id w:val="-827048124"/>
        <w:docPartObj>
          <w:docPartGallery w:val="Table of Contents"/>
          <w:docPartUnique/>
        </w:docPartObj>
      </w:sdtPr>
      <w:sdtEndPr>
        <w:rPr>
          <w:noProof/>
          <w:lang w:val="es-MX"/>
        </w:rPr>
      </w:sdtEndPr>
      <w:sdtContent>
        <w:p w14:paraId="74ECFD76" w14:textId="59433B3B" w:rsidR="00557146" w:rsidRPr="008612DA" w:rsidRDefault="00557146">
          <w:pPr>
            <w:pStyle w:val="TtuloTDC"/>
          </w:pPr>
          <w:r w:rsidRPr="008612DA">
            <w:rPr>
              <w:lang w:val="es-ES"/>
            </w:rPr>
            <w:t>Contenido</w:t>
          </w:r>
        </w:p>
        <w:p w14:paraId="24871043" w14:textId="65C8DA47" w:rsidR="004A042E" w:rsidRDefault="00557146">
          <w:pPr>
            <w:pStyle w:val="TDC1"/>
            <w:rPr>
              <w:rFonts w:asciiTheme="minorHAnsi" w:eastAsiaTheme="minorEastAsia" w:hAnsiTheme="minorHAnsi" w:cstheme="minorBidi"/>
              <w:bCs w:val="0"/>
              <w:noProof/>
              <w:sz w:val="24"/>
              <w:szCs w:val="24"/>
              <w:lang w:eastAsia="es-MX"/>
            </w:rPr>
          </w:pPr>
          <w:r w:rsidRPr="00C137A2">
            <w:rPr>
              <w:szCs w:val="16"/>
            </w:rPr>
            <w:fldChar w:fldCharType="begin"/>
          </w:r>
          <w:r w:rsidRPr="00C137A2">
            <w:rPr>
              <w:szCs w:val="16"/>
            </w:rPr>
            <w:instrText>TOC \o "1-3" \h \z \u</w:instrText>
          </w:r>
          <w:r w:rsidRPr="00C137A2">
            <w:rPr>
              <w:szCs w:val="16"/>
            </w:rPr>
            <w:fldChar w:fldCharType="separate"/>
          </w:r>
          <w:hyperlink w:anchor="_Toc214873513" w:history="1">
            <w:r w:rsidR="004A042E" w:rsidRPr="00586075">
              <w:rPr>
                <w:rStyle w:val="Hipervnculo"/>
                <w:noProof/>
              </w:rPr>
              <w:t>1.</w:t>
            </w:r>
            <w:r w:rsidR="004A042E">
              <w:rPr>
                <w:rFonts w:asciiTheme="minorHAnsi" w:eastAsiaTheme="minorEastAsia" w:hAnsiTheme="minorHAnsi" w:cstheme="minorBidi"/>
                <w:bCs w:val="0"/>
                <w:noProof/>
                <w:sz w:val="24"/>
                <w:szCs w:val="24"/>
                <w:lang w:eastAsia="es-MX"/>
              </w:rPr>
              <w:tab/>
            </w:r>
            <w:r w:rsidR="004A042E" w:rsidRPr="00586075">
              <w:rPr>
                <w:rStyle w:val="Hipervnculo"/>
                <w:noProof/>
              </w:rPr>
              <w:t>Objetivo del documento</w:t>
            </w:r>
            <w:r w:rsidR="004A042E">
              <w:rPr>
                <w:noProof/>
                <w:webHidden/>
              </w:rPr>
              <w:tab/>
            </w:r>
            <w:r w:rsidR="004A042E">
              <w:rPr>
                <w:noProof/>
                <w:webHidden/>
              </w:rPr>
              <w:fldChar w:fldCharType="begin"/>
            </w:r>
            <w:r w:rsidR="004A042E">
              <w:rPr>
                <w:noProof/>
                <w:webHidden/>
              </w:rPr>
              <w:instrText xml:space="preserve"> PAGEREF _Toc214873513 \h </w:instrText>
            </w:r>
            <w:r w:rsidR="004A042E">
              <w:rPr>
                <w:noProof/>
                <w:webHidden/>
              </w:rPr>
            </w:r>
            <w:r w:rsidR="004A042E">
              <w:rPr>
                <w:noProof/>
                <w:webHidden/>
              </w:rPr>
              <w:fldChar w:fldCharType="separate"/>
            </w:r>
            <w:r w:rsidR="00FC5BA6">
              <w:rPr>
                <w:noProof/>
                <w:webHidden/>
              </w:rPr>
              <w:t>4</w:t>
            </w:r>
            <w:r w:rsidR="004A042E">
              <w:rPr>
                <w:noProof/>
                <w:webHidden/>
              </w:rPr>
              <w:fldChar w:fldCharType="end"/>
            </w:r>
          </w:hyperlink>
        </w:p>
        <w:p w14:paraId="6C87905C" w14:textId="1A16424E" w:rsidR="004A042E" w:rsidRDefault="004A042E">
          <w:pPr>
            <w:pStyle w:val="TDC1"/>
            <w:rPr>
              <w:rFonts w:asciiTheme="minorHAnsi" w:eastAsiaTheme="minorEastAsia" w:hAnsiTheme="minorHAnsi" w:cstheme="minorBidi"/>
              <w:bCs w:val="0"/>
              <w:noProof/>
              <w:sz w:val="24"/>
              <w:szCs w:val="24"/>
              <w:lang w:eastAsia="es-MX"/>
            </w:rPr>
          </w:pPr>
          <w:hyperlink w:anchor="_Toc214873514" w:history="1">
            <w:r w:rsidRPr="00586075">
              <w:rPr>
                <w:rStyle w:val="Hipervnculo"/>
                <w:noProof/>
              </w:rPr>
              <w:t>2.</w:t>
            </w:r>
            <w:r>
              <w:rPr>
                <w:rFonts w:asciiTheme="minorHAnsi" w:eastAsiaTheme="minorEastAsia" w:hAnsiTheme="minorHAnsi" w:cstheme="minorBidi"/>
                <w:bCs w:val="0"/>
                <w:noProof/>
                <w:sz w:val="24"/>
                <w:szCs w:val="24"/>
                <w:lang w:eastAsia="es-MX"/>
              </w:rPr>
              <w:tab/>
            </w:r>
            <w:r w:rsidRPr="00586075">
              <w:rPr>
                <w:rStyle w:val="Hipervnculo"/>
                <w:noProof/>
              </w:rPr>
              <w:t>Clasificador Único de las Contrataciones Públicas (CUCOP)</w:t>
            </w:r>
            <w:r>
              <w:rPr>
                <w:noProof/>
                <w:webHidden/>
              </w:rPr>
              <w:tab/>
            </w:r>
            <w:r>
              <w:rPr>
                <w:noProof/>
                <w:webHidden/>
              </w:rPr>
              <w:fldChar w:fldCharType="begin"/>
            </w:r>
            <w:r>
              <w:rPr>
                <w:noProof/>
                <w:webHidden/>
              </w:rPr>
              <w:instrText xml:space="preserve"> PAGEREF _Toc214873514 \h </w:instrText>
            </w:r>
            <w:r>
              <w:rPr>
                <w:noProof/>
                <w:webHidden/>
              </w:rPr>
            </w:r>
            <w:r>
              <w:rPr>
                <w:noProof/>
                <w:webHidden/>
              </w:rPr>
              <w:fldChar w:fldCharType="separate"/>
            </w:r>
            <w:r w:rsidR="00FC5BA6">
              <w:rPr>
                <w:noProof/>
                <w:webHidden/>
              </w:rPr>
              <w:t>4</w:t>
            </w:r>
            <w:r>
              <w:rPr>
                <w:noProof/>
                <w:webHidden/>
              </w:rPr>
              <w:fldChar w:fldCharType="end"/>
            </w:r>
          </w:hyperlink>
        </w:p>
        <w:p w14:paraId="27BA1834" w14:textId="3C188D46" w:rsidR="004A042E" w:rsidRDefault="004A042E">
          <w:pPr>
            <w:pStyle w:val="TDC1"/>
            <w:rPr>
              <w:rFonts w:asciiTheme="minorHAnsi" w:eastAsiaTheme="minorEastAsia" w:hAnsiTheme="minorHAnsi" w:cstheme="minorBidi"/>
              <w:bCs w:val="0"/>
              <w:noProof/>
              <w:sz w:val="24"/>
              <w:szCs w:val="24"/>
              <w:lang w:eastAsia="es-MX"/>
            </w:rPr>
          </w:pPr>
          <w:hyperlink w:anchor="_Toc214873515" w:history="1">
            <w:r w:rsidRPr="00586075">
              <w:rPr>
                <w:rStyle w:val="Hipervnculo"/>
                <w:noProof/>
              </w:rPr>
              <w:t>3.</w:t>
            </w:r>
            <w:r>
              <w:rPr>
                <w:rFonts w:asciiTheme="minorHAnsi" w:eastAsiaTheme="minorEastAsia" w:hAnsiTheme="minorHAnsi" w:cstheme="minorBidi"/>
                <w:bCs w:val="0"/>
                <w:noProof/>
                <w:sz w:val="24"/>
                <w:szCs w:val="24"/>
                <w:lang w:eastAsia="es-MX"/>
              </w:rPr>
              <w:tab/>
            </w:r>
            <w:r w:rsidRPr="00586075">
              <w:rPr>
                <w:rStyle w:val="Hipervnculo"/>
                <w:noProof/>
              </w:rPr>
              <w:t>Objetivo</w:t>
            </w:r>
            <w:r>
              <w:rPr>
                <w:noProof/>
                <w:webHidden/>
              </w:rPr>
              <w:tab/>
            </w:r>
            <w:r>
              <w:rPr>
                <w:noProof/>
                <w:webHidden/>
              </w:rPr>
              <w:fldChar w:fldCharType="begin"/>
            </w:r>
            <w:r>
              <w:rPr>
                <w:noProof/>
                <w:webHidden/>
              </w:rPr>
              <w:instrText xml:space="preserve"> PAGEREF _Toc214873515 \h </w:instrText>
            </w:r>
            <w:r>
              <w:rPr>
                <w:noProof/>
                <w:webHidden/>
              </w:rPr>
            </w:r>
            <w:r>
              <w:rPr>
                <w:noProof/>
                <w:webHidden/>
              </w:rPr>
              <w:fldChar w:fldCharType="separate"/>
            </w:r>
            <w:r w:rsidR="00FC5BA6">
              <w:rPr>
                <w:noProof/>
                <w:webHidden/>
              </w:rPr>
              <w:t>4</w:t>
            </w:r>
            <w:r>
              <w:rPr>
                <w:noProof/>
                <w:webHidden/>
              </w:rPr>
              <w:fldChar w:fldCharType="end"/>
            </w:r>
          </w:hyperlink>
        </w:p>
        <w:p w14:paraId="293F4341" w14:textId="6D5407CB" w:rsidR="004A042E" w:rsidRDefault="004A042E">
          <w:pPr>
            <w:pStyle w:val="TDC1"/>
            <w:rPr>
              <w:rFonts w:asciiTheme="minorHAnsi" w:eastAsiaTheme="minorEastAsia" w:hAnsiTheme="minorHAnsi" w:cstheme="minorBidi"/>
              <w:bCs w:val="0"/>
              <w:noProof/>
              <w:sz w:val="24"/>
              <w:szCs w:val="24"/>
              <w:lang w:eastAsia="es-MX"/>
            </w:rPr>
          </w:pPr>
          <w:hyperlink w:anchor="_Toc214873516" w:history="1">
            <w:r w:rsidRPr="00586075">
              <w:rPr>
                <w:rStyle w:val="Hipervnculo"/>
                <w:noProof/>
              </w:rPr>
              <w:t>4.</w:t>
            </w:r>
            <w:r>
              <w:rPr>
                <w:rFonts w:asciiTheme="minorHAnsi" w:eastAsiaTheme="minorEastAsia" w:hAnsiTheme="minorHAnsi" w:cstheme="minorBidi"/>
                <w:bCs w:val="0"/>
                <w:noProof/>
                <w:sz w:val="24"/>
                <w:szCs w:val="24"/>
                <w:lang w:eastAsia="es-MX"/>
              </w:rPr>
              <w:tab/>
            </w:r>
            <w:r w:rsidRPr="00586075">
              <w:rPr>
                <w:rStyle w:val="Hipervnculo"/>
                <w:noProof/>
              </w:rPr>
              <w:t>Alcance</w:t>
            </w:r>
            <w:r>
              <w:rPr>
                <w:noProof/>
                <w:webHidden/>
              </w:rPr>
              <w:tab/>
            </w:r>
            <w:r>
              <w:rPr>
                <w:noProof/>
                <w:webHidden/>
              </w:rPr>
              <w:fldChar w:fldCharType="begin"/>
            </w:r>
            <w:r>
              <w:rPr>
                <w:noProof/>
                <w:webHidden/>
              </w:rPr>
              <w:instrText xml:space="preserve"> PAGEREF _Toc214873516 \h </w:instrText>
            </w:r>
            <w:r>
              <w:rPr>
                <w:noProof/>
                <w:webHidden/>
              </w:rPr>
            </w:r>
            <w:r>
              <w:rPr>
                <w:noProof/>
                <w:webHidden/>
              </w:rPr>
              <w:fldChar w:fldCharType="separate"/>
            </w:r>
            <w:r w:rsidR="00FC5BA6">
              <w:rPr>
                <w:noProof/>
                <w:webHidden/>
              </w:rPr>
              <w:t>9</w:t>
            </w:r>
            <w:r>
              <w:rPr>
                <w:noProof/>
                <w:webHidden/>
              </w:rPr>
              <w:fldChar w:fldCharType="end"/>
            </w:r>
          </w:hyperlink>
        </w:p>
        <w:p w14:paraId="7B03EF93" w14:textId="0481FF84" w:rsidR="004A042E" w:rsidRDefault="004A042E">
          <w:pPr>
            <w:pStyle w:val="TDC1"/>
            <w:rPr>
              <w:rFonts w:asciiTheme="minorHAnsi" w:eastAsiaTheme="minorEastAsia" w:hAnsiTheme="minorHAnsi" w:cstheme="minorBidi"/>
              <w:bCs w:val="0"/>
              <w:noProof/>
              <w:sz w:val="24"/>
              <w:szCs w:val="24"/>
              <w:lang w:eastAsia="es-MX"/>
            </w:rPr>
          </w:pPr>
          <w:hyperlink w:anchor="_Toc214873517" w:history="1">
            <w:r w:rsidRPr="00586075">
              <w:rPr>
                <w:rStyle w:val="Hipervnculo"/>
                <w:noProof/>
              </w:rPr>
              <w:t>5.</w:t>
            </w:r>
            <w:r>
              <w:rPr>
                <w:rFonts w:asciiTheme="minorHAnsi" w:eastAsiaTheme="minorEastAsia" w:hAnsiTheme="minorHAnsi" w:cstheme="minorBidi"/>
                <w:bCs w:val="0"/>
                <w:noProof/>
                <w:sz w:val="24"/>
                <w:szCs w:val="24"/>
                <w:lang w:eastAsia="es-MX"/>
              </w:rPr>
              <w:tab/>
            </w:r>
            <w:r w:rsidRPr="00586075">
              <w:rPr>
                <w:rStyle w:val="Hipervnculo"/>
                <w:noProof/>
              </w:rPr>
              <w:t>Requerimientos técnicos</w:t>
            </w:r>
            <w:r>
              <w:rPr>
                <w:noProof/>
                <w:webHidden/>
              </w:rPr>
              <w:tab/>
            </w:r>
            <w:r>
              <w:rPr>
                <w:noProof/>
                <w:webHidden/>
              </w:rPr>
              <w:fldChar w:fldCharType="begin"/>
            </w:r>
            <w:r>
              <w:rPr>
                <w:noProof/>
                <w:webHidden/>
              </w:rPr>
              <w:instrText xml:space="preserve"> PAGEREF _Toc214873517 \h </w:instrText>
            </w:r>
            <w:r>
              <w:rPr>
                <w:noProof/>
                <w:webHidden/>
              </w:rPr>
            </w:r>
            <w:r>
              <w:rPr>
                <w:noProof/>
                <w:webHidden/>
              </w:rPr>
              <w:fldChar w:fldCharType="separate"/>
            </w:r>
            <w:r w:rsidR="00FC5BA6">
              <w:rPr>
                <w:noProof/>
                <w:webHidden/>
              </w:rPr>
              <w:t>10</w:t>
            </w:r>
            <w:r>
              <w:rPr>
                <w:noProof/>
                <w:webHidden/>
              </w:rPr>
              <w:fldChar w:fldCharType="end"/>
            </w:r>
          </w:hyperlink>
        </w:p>
        <w:p w14:paraId="610AC7DF" w14:textId="0A3E6DA2" w:rsidR="004A042E" w:rsidRDefault="004A042E">
          <w:pPr>
            <w:pStyle w:val="TDC2"/>
            <w:rPr>
              <w:rFonts w:asciiTheme="minorHAnsi" w:eastAsiaTheme="minorEastAsia" w:hAnsiTheme="minorHAnsi" w:cstheme="minorBidi"/>
              <w:noProof/>
              <w:sz w:val="24"/>
              <w:szCs w:val="24"/>
              <w:lang w:eastAsia="es-MX"/>
            </w:rPr>
          </w:pPr>
          <w:hyperlink w:anchor="_Toc214873518" w:history="1">
            <w:r w:rsidRPr="00586075">
              <w:rPr>
                <w:rStyle w:val="Hipervnculo"/>
                <w:noProof/>
              </w:rPr>
              <w:t>a)</w:t>
            </w:r>
            <w:r>
              <w:rPr>
                <w:rFonts w:asciiTheme="minorHAnsi" w:eastAsiaTheme="minorEastAsia" w:hAnsiTheme="minorHAnsi" w:cstheme="minorBidi"/>
                <w:noProof/>
                <w:sz w:val="24"/>
                <w:szCs w:val="24"/>
                <w:lang w:eastAsia="es-MX"/>
              </w:rPr>
              <w:tab/>
            </w:r>
            <w:r w:rsidRPr="00586075">
              <w:rPr>
                <w:rStyle w:val="Hipervnculo"/>
                <w:noProof/>
              </w:rPr>
              <w:t>Funcionales</w:t>
            </w:r>
            <w:r>
              <w:rPr>
                <w:noProof/>
                <w:webHidden/>
              </w:rPr>
              <w:tab/>
            </w:r>
            <w:r>
              <w:rPr>
                <w:noProof/>
                <w:webHidden/>
              </w:rPr>
              <w:fldChar w:fldCharType="begin"/>
            </w:r>
            <w:r>
              <w:rPr>
                <w:noProof/>
                <w:webHidden/>
              </w:rPr>
              <w:instrText xml:space="preserve"> PAGEREF _Toc214873518 \h </w:instrText>
            </w:r>
            <w:r>
              <w:rPr>
                <w:noProof/>
                <w:webHidden/>
              </w:rPr>
            </w:r>
            <w:r>
              <w:rPr>
                <w:noProof/>
                <w:webHidden/>
              </w:rPr>
              <w:fldChar w:fldCharType="separate"/>
            </w:r>
            <w:r w:rsidR="00FC5BA6">
              <w:rPr>
                <w:noProof/>
                <w:webHidden/>
              </w:rPr>
              <w:t>10</w:t>
            </w:r>
            <w:r>
              <w:rPr>
                <w:noProof/>
                <w:webHidden/>
              </w:rPr>
              <w:fldChar w:fldCharType="end"/>
            </w:r>
          </w:hyperlink>
        </w:p>
        <w:p w14:paraId="75A29E62" w14:textId="66B6CAFE" w:rsidR="004A042E" w:rsidRDefault="004A042E">
          <w:pPr>
            <w:pStyle w:val="TDC3"/>
            <w:tabs>
              <w:tab w:val="right" w:leader="dot" w:pos="8921"/>
            </w:tabs>
            <w:rPr>
              <w:rFonts w:asciiTheme="minorHAnsi" w:eastAsiaTheme="minorEastAsia" w:hAnsiTheme="minorHAnsi"/>
              <w:i w:val="0"/>
              <w:iCs w:val="0"/>
              <w:noProof/>
              <w:sz w:val="24"/>
              <w:szCs w:val="24"/>
              <w:lang w:eastAsia="es-MX"/>
            </w:rPr>
          </w:pPr>
          <w:hyperlink w:anchor="_Toc214873519" w:history="1">
            <w:r w:rsidRPr="00586075">
              <w:rPr>
                <w:rStyle w:val="Hipervnculo"/>
                <w:noProof/>
              </w:rPr>
              <w:t>Licenciamiento</w:t>
            </w:r>
            <w:r>
              <w:rPr>
                <w:noProof/>
                <w:webHidden/>
              </w:rPr>
              <w:tab/>
            </w:r>
            <w:r>
              <w:rPr>
                <w:noProof/>
                <w:webHidden/>
              </w:rPr>
              <w:fldChar w:fldCharType="begin"/>
            </w:r>
            <w:r>
              <w:rPr>
                <w:noProof/>
                <w:webHidden/>
              </w:rPr>
              <w:instrText xml:space="preserve"> PAGEREF _Toc214873519 \h </w:instrText>
            </w:r>
            <w:r>
              <w:rPr>
                <w:noProof/>
                <w:webHidden/>
              </w:rPr>
            </w:r>
            <w:r>
              <w:rPr>
                <w:noProof/>
                <w:webHidden/>
              </w:rPr>
              <w:fldChar w:fldCharType="separate"/>
            </w:r>
            <w:r w:rsidR="00FC5BA6">
              <w:rPr>
                <w:noProof/>
                <w:webHidden/>
              </w:rPr>
              <w:t>10</w:t>
            </w:r>
            <w:r>
              <w:rPr>
                <w:noProof/>
                <w:webHidden/>
              </w:rPr>
              <w:fldChar w:fldCharType="end"/>
            </w:r>
          </w:hyperlink>
        </w:p>
        <w:p w14:paraId="7AA316C6" w14:textId="5A6E60A5" w:rsidR="004A042E" w:rsidRDefault="004A042E">
          <w:pPr>
            <w:pStyle w:val="TDC3"/>
            <w:tabs>
              <w:tab w:val="right" w:leader="dot" w:pos="8921"/>
            </w:tabs>
            <w:rPr>
              <w:rFonts w:asciiTheme="minorHAnsi" w:eastAsiaTheme="minorEastAsia" w:hAnsiTheme="minorHAnsi"/>
              <w:i w:val="0"/>
              <w:iCs w:val="0"/>
              <w:noProof/>
              <w:sz w:val="24"/>
              <w:szCs w:val="24"/>
              <w:lang w:eastAsia="es-MX"/>
            </w:rPr>
          </w:pPr>
          <w:hyperlink w:anchor="_Toc214873520" w:history="1">
            <w:r w:rsidRPr="00586075">
              <w:rPr>
                <w:rStyle w:val="Hipervnculo"/>
                <w:noProof/>
              </w:rPr>
              <w:t>Soporte Técnico</w:t>
            </w:r>
            <w:r>
              <w:rPr>
                <w:noProof/>
                <w:webHidden/>
              </w:rPr>
              <w:tab/>
            </w:r>
            <w:r>
              <w:rPr>
                <w:noProof/>
                <w:webHidden/>
              </w:rPr>
              <w:fldChar w:fldCharType="begin"/>
            </w:r>
            <w:r>
              <w:rPr>
                <w:noProof/>
                <w:webHidden/>
              </w:rPr>
              <w:instrText xml:space="preserve"> PAGEREF _Toc214873520 \h </w:instrText>
            </w:r>
            <w:r>
              <w:rPr>
                <w:noProof/>
                <w:webHidden/>
              </w:rPr>
            </w:r>
            <w:r>
              <w:rPr>
                <w:noProof/>
                <w:webHidden/>
              </w:rPr>
              <w:fldChar w:fldCharType="separate"/>
            </w:r>
            <w:r w:rsidR="00FC5BA6">
              <w:rPr>
                <w:noProof/>
                <w:webHidden/>
              </w:rPr>
              <w:t>11</w:t>
            </w:r>
            <w:r>
              <w:rPr>
                <w:noProof/>
                <w:webHidden/>
              </w:rPr>
              <w:fldChar w:fldCharType="end"/>
            </w:r>
          </w:hyperlink>
        </w:p>
        <w:p w14:paraId="5DADAFD3" w14:textId="2B4BD8E3" w:rsidR="004A042E" w:rsidRDefault="004A042E">
          <w:pPr>
            <w:pStyle w:val="TDC3"/>
            <w:tabs>
              <w:tab w:val="right" w:leader="dot" w:pos="8921"/>
            </w:tabs>
            <w:rPr>
              <w:rFonts w:asciiTheme="minorHAnsi" w:eastAsiaTheme="minorEastAsia" w:hAnsiTheme="minorHAnsi"/>
              <w:i w:val="0"/>
              <w:iCs w:val="0"/>
              <w:noProof/>
              <w:sz w:val="24"/>
              <w:szCs w:val="24"/>
              <w:lang w:eastAsia="es-MX"/>
            </w:rPr>
          </w:pPr>
          <w:hyperlink w:anchor="_Toc214873521" w:history="1">
            <w:r w:rsidRPr="00586075">
              <w:rPr>
                <w:rStyle w:val="Hipervnculo"/>
                <w:noProof/>
              </w:rPr>
              <w:t>Asistencia Especializada Premier</w:t>
            </w:r>
            <w:r>
              <w:rPr>
                <w:noProof/>
                <w:webHidden/>
              </w:rPr>
              <w:tab/>
            </w:r>
            <w:r>
              <w:rPr>
                <w:noProof/>
                <w:webHidden/>
              </w:rPr>
              <w:fldChar w:fldCharType="begin"/>
            </w:r>
            <w:r>
              <w:rPr>
                <w:noProof/>
                <w:webHidden/>
              </w:rPr>
              <w:instrText xml:space="preserve"> PAGEREF _Toc214873521 \h </w:instrText>
            </w:r>
            <w:r>
              <w:rPr>
                <w:noProof/>
                <w:webHidden/>
              </w:rPr>
            </w:r>
            <w:r>
              <w:rPr>
                <w:noProof/>
                <w:webHidden/>
              </w:rPr>
              <w:fldChar w:fldCharType="separate"/>
            </w:r>
            <w:r w:rsidR="00FC5BA6">
              <w:rPr>
                <w:noProof/>
                <w:webHidden/>
              </w:rPr>
              <w:t>13</w:t>
            </w:r>
            <w:r>
              <w:rPr>
                <w:noProof/>
                <w:webHidden/>
              </w:rPr>
              <w:fldChar w:fldCharType="end"/>
            </w:r>
          </w:hyperlink>
        </w:p>
        <w:p w14:paraId="6B3F2244" w14:textId="1348F4D5" w:rsidR="004A042E" w:rsidRDefault="004A042E">
          <w:pPr>
            <w:pStyle w:val="TDC2"/>
            <w:rPr>
              <w:rFonts w:asciiTheme="minorHAnsi" w:eastAsiaTheme="minorEastAsia" w:hAnsiTheme="minorHAnsi" w:cstheme="minorBidi"/>
              <w:noProof/>
              <w:sz w:val="24"/>
              <w:szCs w:val="24"/>
              <w:lang w:eastAsia="es-MX"/>
            </w:rPr>
          </w:pPr>
          <w:hyperlink w:anchor="_Toc214873522" w:history="1">
            <w:r w:rsidRPr="00586075">
              <w:rPr>
                <w:rStyle w:val="Hipervnculo"/>
                <w:noProof/>
              </w:rPr>
              <w:t>b)</w:t>
            </w:r>
            <w:r>
              <w:rPr>
                <w:rFonts w:asciiTheme="minorHAnsi" w:eastAsiaTheme="minorEastAsia" w:hAnsiTheme="minorHAnsi" w:cstheme="minorBidi"/>
                <w:noProof/>
                <w:sz w:val="24"/>
                <w:szCs w:val="24"/>
                <w:lang w:eastAsia="es-MX"/>
              </w:rPr>
              <w:tab/>
            </w:r>
            <w:r w:rsidRPr="00586075">
              <w:rPr>
                <w:rStyle w:val="Hipervnculo"/>
                <w:noProof/>
              </w:rPr>
              <w:t>No funcionales</w:t>
            </w:r>
            <w:r>
              <w:rPr>
                <w:noProof/>
                <w:webHidden/>
              </w:rPr>
              <w:tab/>
            </w:r>
            <w:r>
              <w:rPr>
                <w:noProof/>
                <w:webHidden/>
              </w:rPr>
              <w:fldChar w:fldCharType="begin"/>
            </w:r>
            <w:r>
              <w:rPr>
                <w:noProof/>
                <w:webHidden/>
              </w:rPr>
              <w:instrText xml:space="preserve"> PAGEREF _Toc214873522 \h </w:instrText>
            </w:r>
            <w:r>
              <w:rPr>
                <w:noProof/>
                <w:webHidden/>
              </w:rPr>
            </w:r>
            <w:r>
              <w:rPr>
                <w:noProof/>
                <w:webHidden/>
              </w:rPr>
              <w:fldChar w:fldCharType="separate"/>
            </w:r>
            <w:r w:rsidR="00FC5BA6">
              <w:rPr>
                <w:noProof/>
                <w:webHidden/>
              </w:rPr>
              <w:t>20</w:t>
            </w:r>
            <w:r>
              <w:rPr>
                <w:noProof/>
                <w:webHidden/>
              </w:rPr>
              <w:fldChar w:fldCharType="end"/>
            </w:r>
          </w:hyperlink>
        </w:p>
        <w:p w14:paraId="70128B21" w14:textId="27E36A7B" w:rsidR="004A042E" w:rsidRDefault="004A042E">
          <w:pPr>
            <w:pStyle w:val="TDC1"/>
            <w:rPr>
              <w:rFonts w:asciiTheme="minorHAnsi" w:eastAsiaTheme="minorEastAsia" w:hAnsiTheme="minorHAnsi" w:cstheme="minorBidi"/>
              <w:bCs w:val="0"/>
              <w:noProof/>
              <w:sz w:val="24"/>
              <w:szCs w:val="24"/>
              <w:lang w:eastAsia="es-MX"/>
            </w:rPr>
          </w:pPr>
          <w:hyperlink w:anchor="_Toc214873523" w:history="1">
            <w:r w:rsidRPr="00586075">
              <w:rPr>
                <w:rStyle w:val="Hipervnculo"/>
                <w:noProof/>
              </w:rPr>
              <w:t>6.</w:t>
            </w:r>
            <w:r>
              <w:rPr>
                <w:rFonts w:asciiTheme="minorHAnsi" w:eastAsiaTheme="minorEastAsia" w:hAnsiTheme="minorHAnsi" w:cstheme="minorBidi"/>
                <w:bCs w:val="0"/>
                <w:noProof/>
                <w:sz w:val="24"/>
                <w:szCs w:val="24"/>
                <w:lang w:eastAsia="es-MX"/>
              </w:rPr>
              <w:tab/>
            </w:r>
            <w:r w:rsidRPr="00586075">
              <w:rPr>
                <w:rStyle w:val="Hipervnculo"/>
                <w:noProof/>
              </w:rPr>
              <w:t>Especificaciones técnicas</w:t>
            </w:r>
            <w:r>
              <w:rPr>
                <w:noProof/>
                <w:webHidden/>
              </w:rPr>
              <w:tab/>
            </w:r>
            <w:r>
              <w:rPr>
                <w:noProof/>
                <w:webHidden/>
              </w:rPr>
              <w:fldChar w:fldCharType="begin"/>
            </w:r>
            <w:r>
              <w:rPr>
                <w:noProof/>
                <w:webHidden/>
              </w:rPr>
              <w:instrText xml:space="preserve"> PAGEREF _Toc214873523 \h </w:instrText>
            </w:r>
            <w:r>
              <w:rPr>
                <w:noProof/>
                <w:webHidden/>
              </w:rPr>
            </w:r>
            <w:r>
              <w:rPr>
                <w:noProof/>
                <w:webHidden/>
              </w:rPr>
              <w:fldChar w:fldCharType="separate"/>
            </w:r>
            <w:r w:rsidR="00FC5BA6">
              <w:rPr>
                <w:noProof/>
                <w:webHidden/>
              </w:rPr>
              <w:t>20</w:t>
            </w:r>
            <w:r>
              <w:rPr>
                <w:noProof/>
                <w:webHidden/>
              </w:rPr>
              <w:fldChar w:fldCharType="end"/>
            </w:r>
          </w:hyperlink>
        </w:p>
        <w:p w14:paraId="12705791" w14:textId="639FEF26" w:rsidR="004A042E" w:rsidRDefault="004A042E">
          <w:pPr>
            <w:pStyle w:val="TDC1"/>
            <w:rPr>
              <w:rFonts w:asciiTheme="minorHAnsi" w:eastAsiaTheme="minorEastAsia" w:hAnsiTheme="minorHAnsi" w:cstheme="minorBidi"/>
              <w:bCs w:val="0"/>
              <w:noProof/>
              <w:sz w:val="24"/>
              <w:szCs w:val="24"/>
              <w:lang w:eastAsia="es-MX"/>
            </w:rPr>
          </w:pPr>
          <w:hyperlink w:anchor="_Toc214873524" w:history="1">
            <w:r w:rsidRPr="00586075">
              <w:rPr>
                <w:rStyle w:val="Hipervnculo"/>
                <w:noProof/>
              </w:rPr>
              <w:t>7.</w:t>
            </w:r>
            <w:r>
              <w:rPr>
                <w:rFonts w:asciiTheme="minorHAnsi" w:eastAsiaTheme="minorEastAsia" w:hAnsiTheme="minorHAnsi" w:cstheme="minorBidi"/>
                <w:bCs w:val="0"/>
                <w:noProof/>
                <w:sz w:val="24"/>
                <w:szCs w:val="24"/>
                <w:lang w:eastAsia="es-MX"/>
              </w:rPr>
              <w:tab/>
            </w:r>
            <w:r w:rsidRPr="00586075">
              <w:rPr>
                <w:rStyle w:val="Hipervnculo"/>
                <w:noProof/>
              </w:rPr>
              <w:t>Perfil del Proveedor</w:t>
            </w:r>
            <w:r>
              <w:rPr>
                <w:noProof/>
                <w:webHidden/>
              </w:rPr>
              <w:tab/>
            </w:r>
            <w:r>
              <w:rPr>
                <w:noProof/>
                <w:webHidden/>
              </w:rPr>
              <w:fldChar w:fldCharType="begin"/>
            </w:r>
            <w:r>
              <w:rPr>
                <w:noProof/>
                <w:webHidden/>
              </w:rPr>
              <w:instrText xml:space="preserve"> PAGEREF _Toc214873524 \h </w:instrText>
            </w:r>
            <w:r>
              <w:rPr>
                <w:noProof/>
                <w:webHidden/>
              </w:rPr>
            </w:r>
            <w:r>
              <w:rPr>
                <w:noProof/>
                <w:webHidden/>
              </w:rPr>
              <w:fldChar w:fldCharType="separate"/>
            </w:r>
            <w:r w:rsidR="00FC5BA6">
              <w:rPr>
                <w:noProof/>
                <w:webHidden/>
              </w:rPr>
              <w:t>21</w:t>
            </w:r>
            <w:r>
              <w:rPr>
                <w:noProof/>
                <w:webHidden/>
              </w:rPr>
              <w:fldChar w:fldCharType="end"/>
            </w:r>
          </w:hyperlink>
        </w:p>
        <w:p w14:paraId="7ADC22C6" w14:textId="4FC5E363" w:rsidR="004A042E" w:rsidRDefault="004A042E">
          <w:pPr>
            <w:pStyle w:val="TDC1"/>
            <w:rPr>
              <w:rFonts w:asciiTheme="minorHAnsi" w:eastAsiaTheme="minorEastAsia" w:hAnsiTheme="minorHAnsi" w:cstheme="minorBidi"/>
              <w:bCs w:val="0"/>
              <w:noProof/>
              <w:sz w:val="24"/>
              <w:szCs w:val="24"/>
              <w:lang w:eastAsia="es-MX"/>
            </w:rPr>
          </w:pPr>
          <w:hyperlink w:anchor="_Toc214873525" w:history="1">
            <w:r w:rsidRPr="00586075">
              <w:rPr>
                <w:rStyle w:val="Hipervnculo"/>
                <w:noProof/>
              </w:rPr>
              <w:t>8.</w:t>
            </w:r>
            <w:r>
              <w:rPr>
                <w:rFonts w:asciiTheme="minorHAnsi" w:eastAsiaTheme="minorEastAsia" w:hAnsiTheme="minorHAnsi" w:cstheme="minorBidi"/>
                <w:bCs w:val="0"/>
                <w:noProof/>
                <w:sz w:val="24"/>
                <w:szCs w:val="24"/>
                <w:lang w:eastAsia="es-MX"/>
              </w:rPr>
              <w:tab/>
            </w:r>
            <w:r w:rsidRPr="00586075">
              <w:rPr>
                <w:rStyle w:val="Hipervnculo"/>
                <w:noProof/>
              </w:rPr>
              <w:t>Condiciones técnicas de aceptación de entregables</w:t>
            </w:r>
            <w:r>
              <w:rPr>
                <w:noProof/>
                <w:webHidden/>
              </w:rPr>
              <w:tab/>
            </w:r>
            <w:r>
              <w:rPr>
                <w:noProof/>
                <w:webHidden/>
              </w:rPr>
              <w:fldChar w:fldCharType="begin"/>
            </w:r>
            <w:r>
              <w:rPr>
                <w:noProof/>
                <w:webHidden/>
              </w:rPr>
              <w:instrText xml:space="preserve"> PAGEREF _Toc214873525 \h </w:instrText>
            </w:r>
            <w:r>
              <w:rPr>
                <w:noProof/>
                <w:webHidden/>
              </w:rPr>
            </w:r>
            <w:r>
              <w:rPr>
                <w:noProof/>
                <w:webHidden/>
              </w:rPr>
              <w:fldChar w:fldCharType="separate"/>
            </w:r>
            <w:r w:rsidR="00FC5BA6">
              <w:rPr>
                <w:noProof/>
                <w:webHidden/>
              </w:rPr>
              <w:t>21</w:t>
            </w:r>
            <w:r>
              <w:rPr>
                <w:noProof/>
                <w:webHidden/>
              </w:rPr>
              <w:fldChar w:fldCharType="end"/>
            </w:r>
          </w:hyperlink>
        </w:p>
        <w:p w14:paraId="6A2F029C" w14:textId="29277321" w:rsidR="004A042E" w:rsidRDefault="004A042E">
          <w:pPr>
            <w:pStyle w:val="TDC1"/>
            <w:rPr>
              <w:rFonts w:asciiTheme="minorHAnsi" w:eastAsiaTheme="minorEastAsia" w:hAnsiTheme="minorHAnsi" w:cstheme="minorBidi"/>
              <w:bCs w:val="0"/>
              <w:noProof/>
              <w:sz w:val="24"/>
              <w:szCs w:val="24"/>
              <w:lang w:eastAsia="es-MX"/>
            </w:rPr>
          </w:pPr>
          <w:hyperlink w:anchor="_Toc214873526" w:history="1">
            <w:r w:rsidRPr="00586075">
              <w:rPr>
                <w:rStyle w:val="Hipervnculo"/>
                <w:noProof/>
              </w:rPr>
              <w:t>9.</w:t>
            </w:r>
            <w:r>
              <w:rPr>
                <w:rFonts w:asciiTheme="minorHAnsi" w:eastAsiaTheme="minorEastAsia" w:hAnsiTheme="minorHAnsi" w:cstheme="minorBidi"/>
                <w:bCs w:val="0"/>
                <w:noProof/>
                <w:sz w:val="24"/>
                <w:szCs w:val="24"/>
                <w:lang w:eastAsia="es-MX"/>
              </w:rPr>
              <w:tab/>
            </w:r>
            <w:r w:rsidRPr="00586075">
              <w:rPr>
                <w:rStyle w:val="Hipervnculo"/>
                <w:noProof/>
              </w:rPr>
              <w:t>Cronograma de actividades</w:t>
            </w:r>
            <w:r>
              <w:rPr>
                <w:noProof/>
                <w:webHidden/>
              </w:rPr>
              <w:tab/>
            </w:r>
            <w:r>
              <w:rPr>
                <w:noProof/>
                <w:webHidden/>
              </w:rPr>
              <w:fldChar w:fldCharType="begin"/>
            </w:r>
            <w:r>
              <w:rPr>
                <w:noProof/>
                <w:webHidden/>
              </w:rPr>
              <w:instrText xml:space="preserve"> PAGEREF _Toc214873526 \h </w:instrText>
            </w:r>
            <w:r>
              <w:rPr>
                <w:noProof/>
                <w:webHidden/>
              </w:rPr>
            </w:r>
            <w:r>
              <w:rPr>
                <w:noProof/>
                <w:webHidden/>
              </w:rPr>
              <w:fldChar w:fldCharType="separate"/>
            </w:r>
            <w:r w:rsidR="00FC5BA6">
              <w:rPr>
                <w:noProof/>
                <w:webHidden/>
              </w:rPr>
              <w:t>22</w:t>
            </w:r>
            <w:r>
              <w:rPr>
                <w:noProof/>
                <w:webHidden/>
              </w:rPr>
              <w:fldChar w:fldCharType="end"/>
            </w:r>
          </w:hyperlink>
        </w:p>
        <w:p w14:paraId="2883FE1A" w14:textId="4EFF3F35" w:rsidR="004A042E" w:rsidRDefault="004A042E">
          <w:pPr>
            <w:pStyle w:val="TDC1"/>
            <w:rPr>
              <w:rFonts w:asciiTheme="minorHAnsi" w:eastAsiaTheme="minorEastAsia" w:hAnsiTheme="minorHAnsi" w:cstheme="minorBidi"/>
              <w:bCs w:val="0"/>
              <w:noProof/>
              <w:sz w:val="24"/>
              <w:szCs w:val="24"/>
              <w:lang w:eastAsia="es-MX"/>
            </w:rPr>
          </w:pPr>
          <w:hyperlink w:anchor="_Toc214873527" w:history="1">
            <w:r w:rsidRPr="00586075">
              <w:rPr>
                <w:rStyle w:val="Hipervnculo"/>
                <w:noProof/>
              </w:rPr>
              <w:t>10.</w:t>
            </w:r>
            <w:r>
              <w:rPr>
                <w:rFonts w:asciiTheme="minorHAnsi" w:eastAsiaTheme="minorEastAsia" w:hAnsiTheme="minorHAnsi" w:cstheme="minorBidi"/>
                <w:bCs w:val="0"/>
                <w:noProof/>
                <w:sz w:val="24"/>
                <w:szCs w:val="24"/>
                <w:lang w:eastAsia="es-MX"/>
              </w:rPr>
              <w:tab/>
            </w:r>
            <w:r w:rsidRPr="00586075">
              <w:rPr>
                <w:rStyle w:val="Hipervnculo"/>
                <w:noProof/>
              </w:rPr>
              <w:t>Niveles de servicio acordados que deberán cumplirse</w:t>
            </w:r>
            <w:r>
              <w:rPr>
                <w:noProof/>
                <w:webHidden/>
              </w:rPr>
              <w:tab/>
            </w:r>
            <w:r>
              <w:rPr>
                <w:noProof/>
                <w:webHidden/>
              </w:rPr>
              <w:fldChar w:fldCharType="begin"/>
            </w:r>
            <w:r>
              <w:rPr>
                <w:noProof/>
                <w:webHidden/>
              </w:rPr>
              <w:instrText xml:space="preserve"> PAGEREF _Toc214873527 \h </w:instrText>
            </w:r>
            <w:r>
              <w:rPr>
                <w:noProof/>
                <w:webHidden/>
              </w:rPr>
            </w:r>
            <w:r>
              <w:rPr>
                <w:noProof/>
                <w:webHidden/>
              </w:rPr>
              <w:fldChar w:fldCharType="separate"/>
            </w:r>
            <w:r w:rsidR="00FC5BA6">
              <w:rPr>
                <w:noProof/>
                <w:webHidden/>
              </w:rPr>
              <w:t>23</w:t>
            </w:r>
            <w:r>
              <w:rPr>
                <w:noProof/>
                <w:webHidden/>
              </w:rPr>
              <w:fldChar w:fldCharType="end"/>
            </w:r>
          </w:hyperlink>
        </w:p>
        <w:p w14:paraId="6AB806B5" w14:textId="029FC9E4" w:rsidR="004A042E" w:rsidRDefault="004A042E">
          <w:pPr>
            <w:pStyle w:val="TDC1"/>
            <w:rPr>
              <w:rFonts w:asciiTheme="minorHAnsi" w:eastAsiaTheme="minorEastAsia" w:hAnsiTheme="minorHAnsi" w:cstheme="minorBidi"/>
              <w:bCs w:val="0"/>
              <w:noProof/>
              <w:sz w:val="24"/>
              <w:szCs w:val="24"/>
              <w:lang w:eastAsia="es-MX"/>
            </w:rPr>
          </w:pPr>
          <w:hyperlink w:anchor="_Toc214873528" w:history="1">
            <w:r w:rsidRPr="00586075">
              <w:rPr>
                <w:rStyle w:val="Hipervnculo"/>
                <w:noProof/>
              </w:rPr>
              <w:t>11.</w:t>
            </w:r>
            <w:r>
              <w:rPr>
                <w:rFonts w:asciiTheme="minorHAnsi" w:eastAsiaTheme="minorEastAsia" w:hAnsiTheme="minorHAnsi" w:cstheme="minorBidi"/>
                <w:bCs w:val="0"/>
                <w:noProof/>
                <w:sz w:val="24"/>
                <w:szCs w:val="24"/>
                <w:lang w:eastAsia="es-MX"/>
              </w:rPr>
              <w:tab/>
            </w:r>
            <w:r w:rsidRPr="00586075">
              <w:rPr>
                <w:rStyle w:val="Hipervnculo"/>
                <w:noProof/>
              </w:rPr>
              <w:t>Requerimientos de arquitectura tecnológica</w:t>
            </w:r>
            <w:r>
              <w:rPr>
                <w:noProof/>
                <w:webHidden/>
              </w:rPr>
              <w:tab/>
            </w:r>
            <w:r>
              <w:rPr>
                <w:noProof/>
                <w:webHidden/>
              </w:rPr>
              <w:fldChar w:fldCharType="begin"/>
            </w:r>
            <w:r>
              <w:rPr>
                <w:noProof/>
                <w:webHidden/>
              </w:rPr>
              <w:instrText xml:space="preserve"> PAGEREF _Toc214873528 \h </w:instrText>
            </w:r>
            <w:r>
              <w:rPr>
                <w:noProof/>
                <w:webHidden/>
              </w:rPr>
            </w:r>
            <w:r>
              <w:rPr>
                <w:noProof/>
                <w:webHidden/>
              </w:rPr>
              <w:fldChar w:fldCharType="separate"/>
            </w:r>
            <w:r w:rsidR="00FC5BA6">
              <w:rPr>
                <w:noProof/>
                <w:webHidden/>
              </w:rPr>
              <w:t>24</w:t>
            </w:r>
            <w:r>
              <w:rPr>
                <w:noProof/>
                <w:webHidden/>
              </w:rPr>
              <w:fldChar w:fldCharType="end"/>
            </w:r>
          </w:hyperlink>
        </w:p>
        <w:p w14:paraId="30E630BC" w14:textId="6FA1E55A" w:rsidR="004A042E" w:rsidRDefault="004A042E">
          <w:pPr>
            <w:pStyle w:val="TDC1"/>
            <w:rPr>
              <w:rFonts w:asciiTheme="minorHAnsi" w:eastAsiaTheme="minorEastAsia" w:hAnsiTheme="minorHAnsi" w:cstheme="minorBidi"/>
              <w:bCs w:val="0"/>
              <w:noProof/>
              <w:sz w:val="24"/>
              <w:szCs w:val="24"/>
              <w:lang w:eastAsia="es-MX"/>
            </w:rPr>
          </w:pPr>
          <w:hyperlink w:anchor="_Toc214873529" w:history="1">
            <w:r w:rsidRPr="00586075">
              <w:rPr>
                <w:rStyle w:val="Hipervnculo"/>
                <w:noProof/>
              </w:rPr>
              <w:t>12.</w:t>
            </w:r>
            <w:r>
              <w:rPr>
                <w:rFonts w:asciiTheme="minorHAnsi" w:eastAsiaTheme="minorEastAsia" w:hAnsiTheme="minorHAnsi" w:cstheme="minorBidi"/>
                <w:bCs w:val="0"/>
                <w:noProof/>
                <w:sz w:val="24"/>
                <w:szCs w:val="24"/>
                <w:lang w:eastAsia="es-MX"/>
              </w:rPr>
              <w:tab/>
            </w:r>
            <w:r w:rsidRPr="00586075">
              <w:rPr>
                <w:rStyle w:val="Hipervnculo"/>
                <w:noProof/>
              </w:rPr>
              <w:t>Normas Oficiales en su caso aplicables al servicio requerido</w:t>
            </w:r>
            <w:r>
              <w:rPr>
                <w:noProof/>
                <w:webHidden/>
              </w:rPr>
              <w:tab/>
            </w:r>
            <w:r>
              <w:rPr>
                <w:noProof/>
                <w:webHidden/>
              </w:rPr>
              <w:fldChar w:fldCharType="begin"/>
            </w:r>
            <w:r>
              <w:rPr>
                <w:noProof/>
                <w:webHidden/>
              </w:rPr>
              <w:instrText xml:space="preserve"> PAGEREF _Toc214873529 \h </w:instrText>
            </w:r>
            <w:r>
              <w:rPr>
                <w:noProof/>
                <w:webHidden/>
              </w:rPr>
            </w:r>
            <w:r>
              <w:rPr>
                <w:noProof/>
                <w:webHidden/>
              </w:rPr>
              <w:fldChar w:fldCharType="separate"/>
            </w:r>
            <w:r w:rsidR="00FC5BA6">
              <w:rPr>
                <w:noProof/>
                <w:webHidden/>
              </w:rPr>
              <w:t>24</w:t>
            </w:r>
            <w:r>
              <w:rPr>
                <w:noProof/>
                <w:webHidden/>
              </w:rPr>
              <w:fldChar w:fldCharType="end"/>
            </w:r>
          </w:hyperlink>
        </w:p>
        <w:p w14:paraId="09E8741E" w14:textId="6522B33D" w:rsidR="004A042E" w:rsidRDefault="004A042E">
          <w:pPr>
            <w:pStyle w:val="TDC1"/>
            <w:rPr>
              <w:rFonts w:asciiTheme="minorHAnsi" w:eastAsiaTheme="minorEastAsia" w:hAnsiTheme="minorHAnsi" w:cstheme="minorBidi"/>
              <w:bCs w:val="0"/>
              <w:noProof/>
              <w:sz w:val="24"/>
              <w:szCs w:val="24"/>
              <w:lang w:eastAsia="es-MX"/>
            </w:rPr>
          </w:pPr>
          <w:hyperlink w:anchor="_Toc214873530" w:history="1">
            <w:r w:rsidRPr="00586075">
              <w:rPr>
                <w:rStyle w:val="Hipervnculo"/>
                <w:noProof/>
              </w:rPr>
              <w:t>13.</w:t>
            </w:r>
            <w:r>
              <w:rPr>
                <w:rFonts w:asciiTheme="minorHAnsi" w:eastAsiaTheme="minorEastAsia" w:hAnsiTheme="minorHAnsi" w:cstheme="minorBidi"/>
                <w:bCs w:val="0"/>
                <w:noProof/>
                <w:sz w:val="24"/>
                <w:szCs w:val="24"/>
                <w:lang w:eastAsia="es-MX"/>
              </w:rPr>
              <w:tab/>
            </w:r>
            <w:r w:rsidRPr="00586075">
              <w:rPr>
                <w:rStyle w:val="Hipervnculo"/>
                <w:noProof/>
              </w:rPr>
              <w:t>Pruebas en su caso aplicables al servicio requerido.</w:t>
            </w:r>
            <w:r>
              <w:rPr>
                <w:noProof/>
                <w:webHidden/>
              </w:rPr>
              <w:tab/>
            </w:r>
            <w:r>
              <w:rPr>
                <w:noProof/>
                <w:webHidden/>
              </w:rPr>
              <w:fldChar w:fldCharType="begin"/>
            </w:r>
            <w:r>
              <w:rPr>
                <w:noProof/>
                <w:webHidden/>
              </w:rPr>
              <w:instrText xml:space="preserve"> PAGEREF _Toc214873530 \h </w:instrText>
            </w:r>
            <w:r>
              <w:rPr>
                <w:noProof/>
                <w:webHidden/>
              </w:rPr>
            </w:r>
            <w:r>
              <w:rPr>
                <w:noProof/>
                <w:webHidden/>
              </w:rPr>
              <w:fldChar w:fldCharType="separate"/>
            </w:r>
            <w:r w:rsidR="00FC5BA6">
              <w:rPr>
                <w:noProof/>
                <w:webHidden/>
              </w:rPr>
              <w:t>25</w:t>
            </w:r>
            <w:r>
              <w:rPr>
                <w:noProof/>
                <w:webHidden/>
              </w:rPr>
              <w:fldChar w:fldCharType="end"/>
            </w:r>
          </w:hyperlink>
        </w:p>
        <w:p w14:paraId="35BB51E1" w14:textId="4D2B943E" w:rsidR="004A042E" w:rsidRDefault="004A042E">
          <w:pPr>
            <w:pStyle w:val="TDC1"/>
            <w:rPr>
              <w:rFonts w:asciiTheme="minorHAnsi" w:eastAsiaTheme="minorEastAsia" w:hAnsiTheme="minorHAnsi" w:cstheme="minorBidi"/>
              <w:bCs w:val="0"/>
              <w:noProof/>
              <w:sz w:val="24"/>
              <w:szCs w:val="24"/>
              <w:lang w:eastAsia="es-MX"/>
            </w:rPr>
          </w:pPr>
          <w:hyperlink w:anchor="_Toc214873531" w:history="1">
            <w:r w:rsidRPr="00586075">
              <w:rPr>
                <w:rStyle w:val="Hipervnculo"/>
                <w:noProof/>
              </w:rPr>
              <w:t>14.</w:t>
            </w:r>
            <w:r>
              <w:rPr>
                <w:rFonts w:asciiTheme="minorHAnsi" w:eastAsiaTheme="minorEastAsia" w:hAnsiTheme="minorHAnsi" w:cstheme="minorBidi"/>
                <w:bCs w:val="0"/>
                <w:noProof/>
                <w:sz w:val="24"/>
                <w:szCs w:val="24"/>
                <w:lang w:eastAsia="es-MX"/>
              </w:rPr>
              <w:tab/>
            </w:r>
            <w:r w:rsidRPr="00586075">
              <w:rPr>
                <w:rStyle w:val="Hipervnculo"/>
                <w:noProof/>
              </w:rPr>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w:t>
            </w:r>
            <w:r>
              <w:rPr>
                <w:noProof/>
                <w:webHidden/>
              </w:rPr>
              <w:tab/>
            </w:r>
            <w:r>
              <w:rPr>
                <w:noProof/>
                <w:webHidden/>
              </w:rPr>
              <w:fldChar w:fldCharType="begin"/>
            </w:r>
            <w:r>
              <w:rPr>
                <w:noProof/>
                <w:webHidden/>
              </w:rPr>
              <w:instrText xml:space="preserve"> PAGEREF _Toc214873531 \h </w:instrText>
            </w:r>
            <w:r>
              <w:rPr>
                <w:noProof/>
                <w:webHidden/>
              </w:rPr>
            </w:r>
            <w:r>
              <w:rPr>
                <w:noProof/>
                <w:webHidden/>
              </w:rPr>
              <w:fldChar w:fldCharType="separate"/>
            </w:r>
            <w:r w:rsidR="00FC5BA6">
              <w:rPr>
                <w:noProof/>
                <w:webHidden/>
              </w:rPr>
              <w:t>25</w:t>
            </w:r>
            <w:r>
              <w:rPr>
                <w:noProof/>
                <w:webHidden/>
              </w:rPr>
              <w:fldChar w:fldCharType="end"/>
            </w:r>
          </w:hyperlink>
        </w:p>
        <w:p w14:paraId="6E40FA4E" w14:textId="6D6BAD43" w:rsidR="004A042E" w:rsidRDefault="004A042E">
          <w:pPr>
            <w:pStyle w:val="TDC1"/>
            <w:rPr>
              <w:rFonts w:asciiTheme="minorHAnsi" w:eastAsiaTheme="minorEastAsia" w:hAnsiTheme="minorHAnsi" w:cstheme="minorBidi"/>
              <w:bCs w:val="0"/>
              <w:noProof/>
              <w:sz w:val="24"/>
              <w:szCs w:val="24"/>
              <w:lang w:eastAsia="es-MX"/>
            </w:rPr>
          </w:pPr>
          <w:hyperlink w:anchor="_Toc214873532" w:history="1">
            <w:r w:rsidRPr="00586075">
              <w:rPr>
                <w:rStyle w:val="Hipervnculo"/>
                <w:noProof/>
              </w:rPr>
              <w:t>15.</w:t>
            </w:r>
            <w:r>
              <w:rPr>
                <w:rFonts w:asciiTheme="minorHAnsi" w:eastAsiaTheme="minorEastAsia" w:hAnsiTheme="minorHAnsi" w:cstheme="minorBidi"/>
                <w:bCs w:val="0"/>
                <w:noProof/>
                <w:sz w:val="24"/>
                <w:szCs w:val="24"/>
                <w:lang w:eastAsia="es-MX"/>
              </w:rPr>
              <w:tab/>
            </w:r>
            <w:r w:rsidRPr="00586075">
              <w:rPr>
                <w:rStyle w:val="Hipervnculo"/>
                <w:noProof/>
              </w:rPr>
              <w:t>En aquellos casos en que Área Requirente, modifique las especificaciones técnicas de un bien respecto de las estipuladas en el ejercicio anterior.</w:t>
            </w:r>
            <w:r>
              <w:rPr>
                <w:noProof/>
                <w:webHidden/>
              </w:rPr>
              <w:tab/>
            </w:r>
            <w:r>
              <w:rPr>
                <w:noProof/>
                <w:webHidden/>
              </w:rPr>
              <w:fldChar w:fldCharType="begin"/>
            </w:r>
            <w:r>
              <w:rPr>
                <w:noProof/>
                <w:webHidden/>
              </w:rPr>
              <w:instrText xml:space="preserve"> PAGEREF _Toc214873532 \h </w:instrText>
            </w:r>
            <w:r>
              <w:rPr>
                <w:noProof/>
                <w:webHidden/>
              </w:rPr>
            </w:r>
            <w:r>
              <w:rPr>
                <w:noProof/>
                <w:webHidden/>
              </w:rPr>
              <w:fldChar w:fldCharType="separate"/>
            </w:r>
            <w:r w:rsidR="00FC5BA6">
              <w:rPr>
                <w:noProof/>
                <w:webHidden/>
              </w:rPr>
              <w:t>25</w:t>
            </w:r>
            <w:r>
              <w:rPr>
                <w:noProof/>
                <w:webHidden/>
              </w:rPr>
              <w:fldChar w:fldCharType="end"/>
            </w:r>
          </w:hyperlink>
        </w:p>
        <w:p w14:paraId="4DCF6CCF" w14:textId="56C7B9B2" w:rsidR="004A042E" w:rsidRDefault="004A042E">
          <w:pPr>
            <w:pStyle w:val="TDC1"/>
            <w:rPr>
              <w:rFonts w:asciiTheme="minorHAnsi" w:eastAsiaTheme="minorEastAsia" w:hAnsiTheme="minorHAnsi" w:cstheme="minorBidi"/>
              <w:bCs w:val="0"/>
              <w:noProof/>
              <w:sz w:val="24"/>
              <w:szCs w:val="24"/>
              <w:lang w:eastAsia="es-MX"/>
            </w:rPr>
          </w:pPr>
          <w:hyperlink w:anchor="_Toc214873533" w:history="1">
            <w:r w:rsidRPr="00586075">
              <w:rPr>
                <w:rStyle w:val="Hipervnculo"/>
                <w:noProof/>
              </w:rPr>
              <w:t>16.</w:t>
            </w:r>
            <w:r>
              <w:rPr>
                <w:rFonts w:asciiTheme="minorHAnsi" w:eastAsiaTheme="minorEastAsia" w:hAnsiTheme="minorHAnsi" w:cstheme="minorBidi"/>
                <w:bCs w:val="0"/>
                <w:noProof/>
                <w:sz w:val="24"/>
                <w:szCs w:val="24"/>
                <w:lang w:eastAsia="es-MX"/>
              </w:rPr>
              <w:tab/>
            </w:r>
            <w:r w:rsidRPr="00586075">
              <w:rPr>
                <w:rStyle w:val="Hipervnculo"/>
                <w:noProof/>
              </w:rPr>
              <w:t>Firmas de elaboración, revisión y aprobación</w:t>
            </w:r>
            <w:r>
              <w:rPr>
                <w:noProof/>
                <w:webHidden/>
              </w:rPr>
              <w:tab/>
            </w:r>
            <w:r>
              <w:rPr>
                <w:noProof/>
                <w:webHidden/>
              </w:rPr>
              <w:fldChar w:fldCharType="begin"/>
            </w:r>
            <w:r>
              <w:rPr>
                <w:noProof/>
                <w:webHidden/>
              </w:rPr>
              <w:instrText xml:space="preserve"> PAGEREF _Toc214873533 \h </w:instrText>
            </w:r>
            <w:r>
              <w:rPr>
                <w:noProof/>
                <w:webHidden/>
              </w:rPr>
            </w:r>
            <w:r>
              <w:rPr>
                <w:noProof/>
                <w:webHidden/>
              </w:rPr>
              <w:fldChar w:fldCharType="separate"/>
            </w:r>
            <w:r w:rsidR="00FC5BA6">
              <w:rPr>
                <w:noProof/>
                <w:webHidden/>
              </w:rPr>
              <w:t>26</w:t>
            </w:r>
            <w:r>
              <w:rPr>
                <w:noProof/>
                <w:webHidden/>
              </w:rPr>
              <w:fldChar w:fldCharType="end"/>
            </w:r>
          </w:hyperlink>
        </w:p>
        <w:p w14:paraId="42C49A8B" w14:textId="298E1F63" w:rsidR="00557146" w:rsidRPr="008612DA" w:rsidRDefault="00557146">
          <w:r w:rsidRPr="00C137A2">
            <w:rPr>
              <w:bCs/>
              <w:noProof/>
              <w:sz w:val="16"/>
              <w:szCs w:val="16"/>
            </w:rPr>
            <w:fldChar w:fldCharType="end"/>
          </w:r>
        </w:p>
      </w:sdtContent>
    </w:sdt>
    <w:p w14:paraId="191F1697" w14:textId="77777777" w:rsidR="001E10AC" w:rsidRPr="008612DA" w:rsidRDefault="001E10AC" w:rsidP="001E10AC">
      <w:pPr>
        <w:jc w:val="left"/>
        <w:rPr>
          <w:b/>
        </w:rPr>
      </w:pPr>
    </w:p>
    <w:p w14:paraId="11186F7D" w14:textId="77777777" w:rsidR="001E10AC" w:rsidRPr="008612DA" w:rsidRDefault="001E10AC" w:rsidP="001E10AC">
      <w:pPr>
        <w:rPr>
          <w:b/>
        </w:rPr>
      </w:pPr>
      <w:r w:rsidRPr="008612DA">
        <w:rPr>
          <w:b/>
        </w:rPr>
        <w:br w:type="page"/>
      </w:r>
    </w:p>
    <w:p w14:paraId="7179C27C" w14:textId="5A23C448" w:rsidR="001E10AC" w:rsidRPr="008612DA" w:rsidRDefault="001E10AC" w:rsidP="00C1556C">
      <w:pPr>
        <w:pStyle w:val="Ttulo1"/>
        <w:numPr>
          <w:ilvl w:val="0"/>
          <w:numId w:val="1"/>
        </w:numPr>
        <w:ind w:left="364"/>
      </w:pPr>
      <w:bookmarkStart w:id="0" w:name="_Toc495314119"/>
      <w:bookmarkStart w:id="1" w:name="_Toc214873513"/>
      <w:r w:rsidRPr="008612DA">
        <w:lastRenderedPageBreak/>
        <w:t xml:space="preserve">Objetivo del </w:t>
      </w:r>
      <w:r w:rsidR="00E71648" w:rsidRPr="008612DA">
        <w:t>d</w:t>
      </w:r>
      <w:r w:rsidRPr="008612DA">
        <w:t>ocumento</w:t>
      </w:r>
      <w:bookmarkEnd w:id="0"/>
      <w:bookmarkEnd w:id="1"/>
    </w:p>
    <w:p w14:paraId="5C22AE3A" w14:textId="10A65B80" w:rsidR="001E10AC" w:rsidRPr="008612DA" w:rsidRDefault="00E71648" w:rsidP="001E10AC">
      <w:r w:rsidRPr="008612DA">
        <w:t>El presente Anexo Técnico describirá las características del servicio solicitado, en los términos establecidos en el numeral 4.24.3 de las Políticas, Bases y Lineamientos en materia de Adquisiciones, Arrendamientos y Servicios del Instituto Mexicano del Seguro Social, los cuales resulten únicamente aplicables al</w:t>
      </w:r>
      <w:r w:rsidR="00AE7773" w:rsidRPr="008612DA">
        <w:t xml:space="preserve"> </w:t>
      </w:r>
      <w:r w:rsidR="00B96802" w:rsidRPr="008612DA">
        <w:rPr>
          <w:rFonts w:ascii="Montserrat SemiBold" w:hAnsi="Montserrat SemiBold"/>
          <w:b/>
          <w:bCs/>
        </w:rPr>
        <w:t>Derecho de uso</w:t>
      </w:r>
      <w:r w:rsidR="00F234CA" w:rsidRPr="008612DA">
        <w:rPr>
          <w:rFonts w:ascii="Montserrat SemiBold" w:hAnsi="Montserrat SemiBold"/>
          <w:b/>
          <w:bCs/>
        </w:rPr>
        <w:t xml:space="preserve"> de licenciamiento, asistencia y soporte técnico para la actualización de plataforma a SAS Viya</w:t>
      </w:r>
      <w:r w:rsidRPr="008612DA">
        <w:rPr>
          <w:bCs/>
        </w:rPr>
        <w:t>.</w:t>
      </w:r>
    </w:p>
    <w:p w14:paraId="607335D8" w14:textId="77777777" w:rsidR="00EB0E78" w:rsidRPr="008612DA" w:rsidRDefault="00EB0E78" w:rsidP="00C1556C">
      <w:pPr>
        <w:pStyle w:val="Ttulo1"/>
        <w:numPr>
          <w:ilvl w:val="0"/>
          <w:numId w:val="1"/>
        </w:numPr>
        <w:ind w:left="364"/>
      </w:pPr>
      <w:bookmarkStart w:id="2" w:name="_Toc144380609"/>
      <w:bookmarkStart w:id="3" w:name="_Toc214873514"/>
      <w:r w:rsidRPr="008612DA">
        <w:t>Clasificador Único de las Contrataciones Públicas (CUCOP)</w:t>
      </w:r>
      <w:bookmarkEnd w:id="2"/>
      <w:bookmarkEnd w:id="3"/>
    </w:p>
    <w:tbl>
      <w:tblPr>
        <w:tblStyle w:val="Tablaconcuadrcula4-nfasis3"/>
        <w:tblW w:w="9054" w:type="dxa"/>
        <w:tblLayout w:type="fixed"/>
        <w:tblLook w:val="0620" w:firstRow="1" w:lastRow="0" w:firstColumn="0" w:lastColumn="0" w:noHBand="1" w:noVBand="1"/>
      </w:tblPr>
      <w:tblGrid>
        <w:gridCol w:w="1838"/>
        <w:gridCol w:w="2268"/>
        <w:gridCol w:w="1843"/>
        <w:gridCol w:w="3105"/>
      </w:tblGrid>
      <w:tr w:rsidR="00760CB7" w:rsidRPr="00F12D22" w14:paraId="35DFC63E" w14:textId="77777777" w:rsidTr="00F12D22">
        <w:trPr>
          <w:cnfStyle w:val="100000000000" w:firstRow="1" w:lastRow="0" w:firstColumn="0" w:lastColumn="0" w:oddVBand="0" w:evenVBand="0" w:oddHBand="0" w:evenHBand="0" w:firstRowFirstColumn="0" w:firstRowLastColumn="0" w:lastRowFirstColumn="0" w:lastRowLastColumn="0"/>
        </w:trPr>
        <w:tc>
          <w:tcPr>
            <w:tcW w:w="1838" w:type="dxa"/>
            <w:vAlign w:val="center"/>
            <w:hideMark/>
          </w:tcPr>
          <w:p w14:paraId="1D087C69" w14:textId="77777777" w:rsidR="00760CB7" w:rsidRPr="00F12D22" w:rsidRDefault="00760CB7" w:rsidP="00F12D22">
            <w:pPr>
              <w:spacing w:line="278" w:lineRule="auto"/>
              <w:jc w:val="center"/>
              <w:rPr>
                <w:sz w:val="18"/>
                <w:szCs w:val="22"/>
              </w:rPr>
            </w:pPr>
            <w:r w:rsidRPr="00F12D22">
              <w:rPr>
                <w:sz w:val="18"/>
                <w:szCs w:val="22"/>
              </w:rPr>
              <w:t>CLAVE CUCoP</w:t>
            </w:r>
          </w:p>
        </w:tc>
        <w:tc>
          <w:tcPr>
            <w:tcW w:w="2268" w:type="dxa"/>
            <w:vAlign w:val="center"/>
            <w:hideMark/>
          </w:tcPr>
          <w:p w14:paraId="699984AF" w14:textId="77777777" w:rsidR="00760CB7" w:rsidRPr="00F12D22" w:rsidRDefault="00760CB7" w:rsidP="00F12D22">
            <w:pPr>
              <w:spacing w:line="278" w:lineRule="auto"/>
              <w:jc w:val="center"/>
              <w:rPr>
                <w:sz w:val="18"/>
                <w:szCs w:val="22"/>
              </w:rPr>
            </w:pPr>
            <w:r w:rsidRPr="00F12D22">
              <w:rPr>
                <w:sz w:val="18"/>
                <w:szCs w:val="22"/>
              </w:rPr>
              <w:t>PARTIDA ESPECÍFICA</w:t>
            </w:r>
          </w:p>
        </w:tc>
        <w:tc>
          <w:tcPr>
            <w:tcW w:w="1843" w:type="dxa"/>
            <w:vAlign w:val="center"/>
            <w:hideMark/>
          </w:tcPr>
          <w:p w14:paraId="418424C9" w14:textId="77777777" w:rsidR="00760CB7" w:rsidRPr="00F12D22" w:rsidRDefault="00760CB7" w:rsidP="00F12D22">
            <w:pPr>
              <w:spacing w:line="278" w:lineRule="auto"/>
              <w:jc w:val="center"/>
              <w:rPr>
                <w:sz w:val="18"/>
                <w:szCs w:val="22"/>
              </w:rPr>
            </w:pPr>
            <w:r w:rsidRPr="00F12D22">
              <w:rPr>
                <w:sz w:val="18"/>
                <w:szCs w:val="22"/>
              </w:rPr>
              <w:t>CLAVE CUCoP +</w:t>
            </w:r>
          </w:p>
        </w:tc>
        <w:tc>
          <w:tcPr>
            <w:tcW w:w="3105" w:type="dxa"/>
            <w:vAlign w:val="center"/>
            <w:hideMark/>
          </w:tcPr>
          <w:p w14:paraId="05840C7D" w14:textId="77777777" w:rsidR="00760CB7" w:rsidRPr="00F12D22" w:rsidRDefault="00760CB7" w:rsidP="00F12D22">
            <w:pPr>
              <w:spacing w:line="278" w:lineRule="auto"/>
              <w:jc w:val="center"/>
              <w:rPr>
                <w:sz w:val="18"/>
                <w:szCs w:val="22"/>
              </w:rPr>
            </w:pPr>
            <w:r w:rsidRPr="00F12D22">
              <w:rPr>
                <w:sz w:val="18"/>
                <w:szCs w:val="22"/>
              </w:rPr>
              <w:t>DESCRIPCIÓN</w:t>
            </w:r>
          </w:p>
        </w:tc>
      </w:tr>
      <w:tr w:rsidR="00760CB7" w:rsidRPr="00F12D22" w14:paraId="171508B4" w14:textId="77777777" w:rsidTr="00F12D22">
        <w:tc>
          <w:tcPr>
            <w:tcW w:w="1838" w:type="dxa"/>
            <w:noWrap/>
            <w:vAlign w:val="center"/>
            <w:hideMark/>
          </w:tcPr>
          <w:p w14:paraId="64C50027" w14:textId="77777777" w:rsidR="00760CB7" w:rsidRPr="00F12D22" w:rsidRDefault="00760CB7" w:rsidP="00F12D22">
            <w:pPr>
              <w:spacing w:line="278" w:lineRule="auto"/>
              <w:jc w:val="center"/>
              <w:rPr>
                <w:b/>
                <w:bCs/>
                <w:sz w:val="18"/>
                <w:szCs w:val="22"/>
              </w:rPr>
            </w:pPr>
            <w:r w:rsidRPr="00F12D22">
              <w:rPr>
                <w:b/>
                <w:bCs/>
                <w:sz w:val="18"/>
                <w:szCs w:val="22"/>
              </w:rPr>
              <w:t>32700003</w:t>
            </w:r>
          </w:p>
        </w:tc>
        <w:tc>
          <w:tcPr>
            <w:tcW w:w="2268" w:type="dxa"/>
            <w:noWrap/>
            <w:vAlign w:val="center"/>
            <w:hideMark/>
          </w:tcPr>
          <w:p w14:paraId="74A3CAE1" w14:textId="77777777" w:rsidR="00760CB7" w:rsidRPr="00F12D22" w:rsidRDefault="00760CB7" w:rsidP="00F12D22">
            <w:pPr>
              <w:spacing w:line="278" w:lineRule="auto"/>
              <w:jc w:val="center"/>
              <w:rPr>
                <w:sz w:val="18"/>
                <w:szCs w:val="22"/>
              </w:rPr>
            </w:pPr>
            <w:r w:rsidRPr="00F12D22">
              <w:rPr>
                <w:sz w:val="18"/>
                <w:szCs w:val="22"/>
              </w:rPr>
              <w:t>32701</w:t>
            </w:r>
          </w:p>
        </w:tc>
        <w:tc>
          <w:tcPr>
            <w:tcW w:w="1843" w:type="dxa"/>
            <w:noWrap/>
            <w:vAlign w:val="center"/>
            <w:hideMark/>
          </w:tcPr>
          <w:p w14:paraId="4AAB1D76" w14:textId="77777777" w:rsidR="00760CB7" w:rsidRPr="00F12D22" w:rsidRDefault="00760CB7" w:rsidP="00F12D22">
            <w:pPr>
              <w:spacing w:line="278" w:lineRule="auto"/>
              <w:jc w:val="center"/>
              <w:rPr>
                <w:sz w:val="18"/>
                <w:szCs w:val="22"/>
              </w:rPr>
            </w:pPr>
            <w:r w:rsidRPr="00F12D22">
              <w:rPr>
                <w:sz w:val="18"/>
                <w:szCs w:val="22"/>
              </w:rPr>
              <w:t>32701-0003</w:t>
            </w:r>
          </w:p>
        </w:tc>
        <w:tc>
          <w:tcPr>
            <w:tcW w:w="3105" w:type="dxa"/>
            <w:noWrap/>
            <w:vAlign w:val="center"/>
            <w:hideMark/>
          </w:tcPr>
          <w:p w14:paraId="21961E4C" w14:textId="77777777" w:rsidR="00760CB7" w:rsidRPr="00F12D22" w:rsidRDefault="00760CB7" w:rsidP="00F12D22">
            <w:pPr>
              <w:spacing w:line="278" w:lineRule="auto"/>
              <w:jc w:val="center"/>
              <w:rPr>
                <w:sz w:val="18"/>
                <w:szCs w:val="22"/>
              </w:rPr>
            </w:pPr>
            <w:r w:rsidRPr="00F12D22">
              <w:rPr>
                <w:sz w:val="18"/>
                <w:szCs w:val="22"/>
              </w:rPr>
              <w:t>Licencias de uso de programas de cómputo y su actualización</w:t>
            </w:r>
          </w:p>
        </w:tc>
      </w:tr>
    </w:tbl>
    <w:p w14:paraId="4D049671" w14:textId="77777777" w:rsidR="00EB0E78" w:rsidRPr="008612DA" w:rsidRDefault="00EB0E78" w:rsidP="00C1556C">
      <w:pPr>
        <w:pStyle w:val="Ttulo1"/>
        <w:numPr>
          <w:ilvl w:val="0"/>
          <w:numId w:val="1"/>
        </w:numPr>
        <w:ind w:left="364"/>
      </w:pPr>
      <w:bookmarkStart w:id="4" w:name="_Toc144380610"/>
      <w:bookmarkStart w:id="5" w:name="_Toc214873515"/>
      <w:r w:rsidRPr="008612DA">
        <w:t>Objetivo</w:t>
      </w:r>
      <w:bookmarkEnd w:id="4"/>
      <w:bookmarkEnd w:id="5"/>
    </w:p>
    <w:p w14:paraId="4E575431" w14:textId="29005522" w:rsidR="00A45BA8" w:rsidRDefault="00360D99" w:rsidP="00A45BA8">
      <w:pPr>
        <w:rPr>
          <w:bCs/>
        </w:rPr>
      </w:pPr>
      <w:r w:rsidRPr="008612DA">
        <w:rPr>
          <w:bCs/>
        </w:rPr>
        <w:t xml:space="preserve">El </w:t>
      </w:r>
      <w:r w:rsidR="00AF423D" w:rsidRPr="008612DA">
        <w:rPr>
          <w:bCs/>
        </w:rPr>
        <w:t>objetivo</w:t>
      </w:r>
      <w:r w:rsidRPr="008612DA">
        <w:rPr>
          <w:bCs/>
        </w:rPr>
        <w:t xml:space="preserve"> de este documento es establecer un marco claro para el </w:t>
      </w:r>
      <w:r w:rsidRPr="008612DA">
        <w:rPr>
          <w:rFonts w:ascii="Montserrat SemiBold" w:hAnsi="Montserrat SemiBold"/>
          <w:b/>
          <w:bCs/>
        </w:rPr>
        <w:t>Derecho de Uso de Licenciamiento, Asistencia y Soporte Técnico para</w:t>
      </w:r>
      <w:r w:rsidR="00870630" w:rsidRPr="008612DA">
        <w:rPr>
          <w:rFonts w:ascii="Montserrat SemiBold" w:hAnsi="Montserrat SemiBold"/>
          <w:b/>
          <w:bCs/>
        </w:rPr>
        <w:t xml:space="preserve"> la actualización de plataforma a</w:t>
      </w:r>
      <w:r w:rsidRPr="008612DA">
        <w:rPr>
          <w:rFonts w:ascii="Montserrat SemiBold" w:hAnsi="Montserrat SemiBold"/>
          <w:b/>
          <w:bCs/>
        </w:rPr>
        <w:t xml:space="preserve"> SAS Viya</w:t>
      </w:r>
      <w:r w:rsidRPr="008612DA">
        <w:rPr>
          <w:bCs/>
        </w:rPr>
        <w:t xml:space="preserve"> y la subsecuente </w:t>
      </w:r>
      <w:r w:rsidR="00F7014A" w:rsidRPr="008612DA">
        <w:rPr>
          <w:bCs/>
        </w:rPr>
        <w:t>transición</w:t>
      </w:r>
      <w:r w:rsidRPr="008612DA">
        <w:rPr>
          <w:bCs/>
        </w:rPr>
        <w:t xml:space="preserve"> del entorno analítico actual basado en SAS 9, hacia la plataforma SAS Viya. Este Anexo Técnico servirá como guía para todos los aspectos relacionados con el licenciamiento, soporte técnico, </w:t>
      </w:r>
      <w:r w:rsidR="007330EC" w:rsidRPr="008612DA">
        <w:rPr>
          <w:bCs/>
        </w:rPr>
        <w:t xml:space="preserve">asistencia </w:t>
      </w:r>
      <w:r w:rsidRPr="00BE2A11">
        <w:rPr>
          <w:bCs/>
        </w:rPr>
        <w:t xml:space="preserve">y </w:t>
      </w:r>
      <w:r w:rsidR="00F7014A" w:rsidRPr="00BE2A11">
        <w:rPr>
          <w:bCs/>
        </w:rPr>
        <w:t>transición</w:t>
      </w:r>
      <w:r w:rsidRPr="008612DA">
        <w:rPr>
          <w:bCs/>
        </w:rPr>
        <w:t xml:space="preserve">, asegurando que </w:t>
      </w:r>
      <w:r w:rsidR="00E43B8C" w:rsidRPr="008612DA">
        <w:rPr>
          <w:bCs/>
        </w:rPr>
        <w:t xml:space="preserve">el Instituto disponga de las licencias de software, soporte técnico y asistencia </w:t>
      </w:r>
      <w:r w:rsidR="00326EFA" w:rsidRPr="008612DA">
        <w:rPr>
          <w:bCs/>
        </w:rPr>
        <w:t>adecuados,</w:t>
      </w:r>
      <w:r w:rsidR="00E43B8C" w:rsidRPr="008612DA">
        <w:rPr>
          <w:bCs/>
        </w:rPr>
        <w:t xml:space="preserve"> así como la </w:t>
      </w:r>
      <w:r w:rsidR="00F7014A" w:rsidRPr="008612DA">
        <w:rPr>
          <w:bCs/>
        </w:rPr>
        <w:t>transición</w:t>
      </w:r>
      <w:r w:rsidR="00E43B8C" w:rsidRPr="008612DA">
        <w:rPr>
          <w:bCs/>
        </w:rPr>
        <w:t xml:space="preserve"> sin interrupciones hacia la nueva plataforma.</w:t>
      </w:r>
      <w:r w:rsidR="006B697E" w:rsidRPr="008612DA">
        <w:rPr>
          <w:bCs/>
        </w:rPr>
        <w:t xml:space="preserve"> Es decir, garantizar que la transici</w:t>
      </w:r>
      <w:r w:rsidR="006B697E" w:rsidRPr="008612DA">
        <w:rPr>
          <w:rFonts w:hint="eastAsia"/>
          <w:bCs/>
        </w:rPr>
        <w:t>ó</w:t>
      </w:r>
      <w:r w:rsidR="006B697E" w:rsidRPr="008612DA">
        <w:rPr>
          <w:bCs/>
        </w:rPr>
        <w:t>n sea fluida, que se maximice el aprovechamiento de las capacidades avanzadas de SAS Viya, y se mantenga el servicio a los usuarios con el respaldo de un soporte t</w:t>
      </w:r>
      <w:r w:rsidR="006B697E" w:rsidRPr="008612DA">
        <w:rPr>
          <w:rFonts w:hint="eastAsia"/>
          <w:bCs/>
        </w:rPr>
        <w:t>é</w:t>
      </w:r>
      <w:r w:rsidR="006B697E" w:rsidRPr="008612DA">
        <w:rPr>
          <w:bCs/>
        </w:rPr>
        <w:t>cnico robusto y una asistencia técnica confiable.</w:t>
      </w:r>
    </w:p>
    <w:p w14:paraId="3561070D" w14:textId="77777777" w:rsidR="006711E4" w:rsidRPr="008612DA" w:rsidRDefault="006711E4" w:rsidP="00A45BA8">
      <w:pPr>
        <w:rPr>
          <w:bCs/>
        </w:rPr>
      </w:pPr>
    </w:p>
    <w:p w14:paraId="1750BD02" w14:textId="0B465FBC" w:rsidR="005D6134" w:rsidRDefault="005D6134" w:rsidP="005D6134">
      <w:r w:rsidRPr="008612DA">
        <w:t>La actualización tecnológica a SAS Viya</w:t>
      </w:r>
      <w:r w:rsidR="006171DC" w:rsidRPr="008612DA">
        <w:t xml:space="preserve"> desde la actual plataforma de SAS 9.4 instalada en el Instituto</w:t>
      </w:r>
      <w:r w:rsidRPr="008612DA">
        <w:t xml:space="preserve"> es crucial, especialmente porque el soporte técnico de SAS 9.4 finalizará en 2025, como puede verse en la página oficial del fabricante en </w:t>
      </w:r>
      <w:hyperlink r:id="rId11" w:history="1">
        <w:r w:rsidR="006711E4" w:rsidRPr="00B22858">
          <w:rPr>
            <w:rStyle w:val="Hipervnculo"/>
          </w:rPr>
          <w:t>https://support.sas.com/en/technical-support/support-levels.html</w:t>
        </w:r>
      </w:hyperlink>
    </w:p>
    <w:p w14:paraId="4D20F0EC" w14:textId="77777777" w:rsidR="006711E4" w:rsidRPr="008612DA" w:rsidRDefault="006711E4" w:rsidP="005D6134"/>
    <w:p w14:paraId="7C120939" w14:textId="47A51660" w:rsidR="003317D0" w:rsidRDefault="003317D0" w:rsidP="005D6134">
      <w:r w:rsidRPr="008612DA">
        <w:t xml:space="preserve">A </w:t>
      </w:r>
      <w:r w:rsidR="00C35CF1" w:rsidRPr="00712DEF">
        <w:t>continuación,</w:t>
      </w:r>
      <w:r w:rsidR="00DC3FE8">
        <w:t xml:space="preserve"> se señalan</w:t>
      </w:r>
      <w:r w:rsidRPr="008612DA">
        <w:t xml:space="preserve"> las razones principales de la necesidad de la actualización tecnológica a SAS Viya:</w:t>
      </w:r>
    </w:p>
    <w:p w14:paraId="742400A3" w14:textId="77777777" w:rsidR="006711E4" w:rsidRPr="008612DA" w:rsidRDefault="006711E4" w:rsidP="005D6134"/>
    <w:p w14:paraId="4D4FF84F" w14:textId="56465DBE" w:rsidR="005D6134" w:rsidRPr="008612DA" w:rsidRDefault="005D6134" w:rsidP="0063708F">
      <w:pPr>
        <w:pStyle w:val="Prrafodelista"/>
        <w:numPr>
          <w:ilvl w:val="0"/>
          <w:numId w:val="25"/>
        </w:numPr>
      </w:pPr>
      <w:r w:rsidRPr="00712DEF">
        <w:rPr>
          <w:rFonts w:ascii="Montserrat SemiBold" w:hAnsi="Montserrat SemiBold"/>
          <w:b/>
          <w:bCs/>
        </w:rPr>
        <w:t xml:space="preserve">Fin del </w:t>
      </w:r>
      <w:r w:rsidR="0020476E" w:rsidRPr="008612DA">
        <w:rPr>
          <w:rFonts w:ascii="Montserrat SemiBold" w:hAnsi="Montserrat SemiBold"/>
          <w:b/>
          <w:bCs/>
        </w:rPr>
        <w:t>s</w:t>
      </w:r>
      <w:r w:rsidRPr="00712DEF">
        <w:rPr>
          <w:rFonts w:ascii="Montserrat SemiBold" w:hAnsi="Montserrat SemiBold"/>
          <w:b/>
          <w:bCs/>
        </w:rPr>
        <w:t xml:space="preserve">oporte </w:t>
      </w:r>
      <w:r w:rsidR="0020476E" w:rsidRPr="008612DA">
        <w:rPr>
          <w:rFonts w:ascii="Montserrat SemiBold" w:hAnsi="Montserrat SemiBold"/>
          <w:b/>
          <w:bCs/>
        </w:rPr>
        <w:t>t</w:t>
      </w:r>
      <w:r w:rsidRPr="00712DEF">
        <w:rPr>
          <w:rFonts w:ascii="Montserrat SemiBold" w:hAnsi="Montserrat SemiBold"/>
          <w:b/>
          <w:bCs/>
        </w:rPr>
        <w:t xml:space="preserve">écnico y </w:t>
      </w:r>
      <w:r w:rsidR="0020476E" w:rsidRPr="008612DA">
        <w:rPr>
          <w:rFonts w:ascii="Montserrat SemiBold" w:hAnsi="Montserrat SemiBold"/>
          <w:b/>
          <w:bCs/>
        </w:rPr>
        <w:t>a</w:t>
      </w:r>
      <w:r w:rsidRPr="00712DEF">
        <w:rPr>
          <w:rFonts w:ascii="Montserrat SemiBold" w:hAnsi="Montserrat SemiBold"/>
          <w:b/>
          <w:bCs/>
        </w:rPr>
        <w:t xml:space="preserve">ctualizaciones de </w:t>
      </w:r>
      <w:r w:rsidR="0020476E" w:rsidRPr="008612DA">
        <w:rPr>
          <w:rFonts w:ascii="Montserrat SemiBold" w:hAnsi="Montserrat SemiBold"/>
          <w:b/>
          <w:bCs/>
        </w:rPr>
        <w:t>s</w:t>
      </w:r>
      <w:r w:rsidRPr="00712DEF">
        <w:rPr>
          <w:rFonts w:ascii="Montserrat SemiBold" w:hAnsi="Montserrat SemiBold"/>
          <w:b/>
          <w:bCs/>
        </w:rPr>
        <w:t>eguridad</w:t>
      </w:r>
      <w:r w:rsidRPr="008612DA">
        <w:t xml:space="preserve">: Cuando el soporte para SAS 9.4 termine en 2025, </w:t>
      </w:r>
      <w:r w:rsidR="000973DD" w:rsidRPr="008612DA">
        <w:t>no será posible contar más con</w:t>
      </w:r>
      <w:r w:rsidRPr="008612DA">
        <w:t xml:space="preserve"> parches de seguridad, actualizaciones de software ni soporte técnico oficial. Esto deja</w:t>
      </w:r>
      <w:r w:rsidR="00DF4130" w:rsidRPr="00712DEF">
        <w:t>rá</w:t>
      </w:r>
      <w:r w:rsidRPr="008612DA">
        <w:t xml:space="preserve"> </w:t>
      </w:r>
      <w:r w:rsidR="000973DD" w:rsidRPr="008612DA">
        <w:t>al Instituto</w:t>
      </w:r>
      <w:r w:rsidRPr="008612DA">
        <w:t xml:space="preserve"> vulnerable a riesgos de seguridad, problemas de compatibilidad y falta de asistencia en caso de fallos críticos.</w:t>
      </w:r>
    </w:p>
    <w:p w14:paraId="0FF5BDD4" w14:textId="212BD977" w:rsidR="005D6134" w:rsidRDefault="005D6134" w:rsidP="0063708F">
      <w:pPr>
        <w:pStyle w:val="Prrafodelista"/>
        <w:numPr>
          <w:ilvl w:val="0"/>
          <w:numId w:val="25"/>
        </w:numPr>
      </w:pPr>
      <w:r w:rsidRPr="00712DEF">
        <w:rPr>
          <w:rFonts w:ascii="Montserrat SemiBold" w:hAnsi="Montserrat SemiBold"/>
          <w:b/>
          <w:bCs/>
        </w:rPr>
        <w:t xml:space="preserve">Derecho de </w:t>
      </w:r>
      <w:r w:rsidR="006171DC" w:rsidRPr="008612DA">
        <w:rPr>
          <w:rFonts w:ascii="Montserrat SemiBold" w:hAnsi="Montserrat SemiBold"/>
          <w:b/>
          <w:bCs/>
        </w:rPr>
        <w:t>u</w:t>
      </w:r>
      <w:r w:rsidRPr="00712DEF">
        <w:rPr>
          <w:rFonts w:ascii="Montserrat SemiBold" w:hAnsi="Montserrat SemiBold"/>
          <w:b/>
          <w:bCs/>
        </w:rPr>
        <w:t xml:space="preserve">so de </w:t>
      </w:r>
      <w:r w:rsidR="006171DC" w:rsidRPr="008612DA">
        <w:rPr>
          <w:rFonts w:ascii="Montserrat SemiBold" w:hAnsi="Montserrat SemiBold"/>
          <w:b/>
          <w:bCs/>
        </w:rPr>
        <w:t>l</w:t>
      </w:r>
      <w:r w:rsidRPr="00712DEF">
        <w:rPr>
          <w:rFonts w:ascii="Montserrat SemiBold" w:hAnsi="Montserrat SemiBold"/>
          <w:b/>
          <w:bCs/>
        </w:rPr>
        <w:t>icenciamiento</w:t>
      </w:r>
      <w:r w:rsidR="006D10F9" w:rsidRPr="008612DA">
        <w:rPr>
          <w:rFonts w:ascii="Montserrat SemiBold" w:hAnsi="Montserrat SemiBold"/>
          <w:b/>
          <w:bCs/>
        </w:rPr>
        <w:t>, asistencia y soporte</w:t>
      </w:r>
      <w:r w:rsidRPr="008612DA">
        <w:t>: M</w:t>
      </w:r>
      <w:r w:rsidR="00341249">
        <w:t xml:space="preserve"> </w:t>
      </w:r>
      <w:r w:rsidR="001011C8">
        <w:t xml:space="preserve">                                                                                                                                                                                                                                                                       </w:t>
      </w:r>
      <w:r w:rsidRPr="008612DA">
        <w:t>igrar a SAS Viya asegura</w:t>
      </w:r>
      <w:r w:rsidR="00DF4130" w:rsidRPr="00712DEF">
        <w:t>rá</w:t>
      </w:r>
      <w:r w:rsidRPr="008612DA">
        <w:t xml:space="preserve"> que </w:t>
      </w:r>
      <w:r w:rsidR="006D10F9" w:rsidRPr="008612DA">
        <w:t>el Instituto</w:t>
      </w:r>
      <w:r w:rsidRPr="008612DA">
        <w:t xml:space="preserve"> continúe disfrutando del derecho de uso </w:t>
      </w:r>
      <w:r w:rsidRPr="008612DA">
        <w:lastRenderedPageBreak/>
        <w:t xml:space="preserve">del licenciamiento, con acceso a la asistencia técnica y soporte oficial. </w:t>
      </w:r>
      <w:r w:rsidR="003B1961" w:rsidRPr="008612DA">
        <w:t xml:space="preserve">Esto </w:t>
      </w:r>
      <w:r w:rsidR="003B1961" w:rsidRPr="003B1961">
        <w:t>será</w:t>
      </w:r>
      <w:r w:rsidRPr="008612DA">
        <w:t xml:space="preserve"> fundamental para mantener la operatividad y la confianza en la infraestructura</w:t>
      </w:r>
      <w:r w:rsidR="000973DD" w:rsidRPr="008612DA">
        <w:t xml:space="preserve"> de la plataforma</w:t>
      </w:r>
      <w:r w:rsidRPr="008612DA">
        <w:t xml:space="preserve"> analítica</w:t>
      </w:r>
      <w:r w:rsidR="000973DD" w:rsidRPr="008612DA">
        <w:t xml:space="preserve"> SAS</w:t>
      </w:r>
      <w:r w:rsidRPr="008612DA">
        <w:t>.</w:t>
      </w:r>
    </w:p>
    <w:p w14:paraId="61801A4C" w14:textId="5C733AEC" w:rsidR="005D6134" w:rsidRDefault="005D6134" w:rsidP="0063708F">
      <w:pPr>
        <w:pStyle w:val="Prrafodelista"/>
        <w:numPr>
          <w:ilvl w:val="0"/>
          <w:numId w:val="25"/>
        </w:numPr>
      </w:pPr>
      <w:r w:rsidRPr="00712DEF">
        <w:rPr>
          <w:rFonts w:ascii="Montserrat SemiBold" w:hAnsi="Montserrat SemiBold"/>
          <w:b/>
          <w:bCs/>
        </w:rPr>
        <w:t xml:space="preserve">Innovación y </w:t>
      </w:r>
      <w:r w:rsidR="00785CA8" w:rsidRPr="00712DEF">
        <w:rPr>
          <w:rFonts w:ascii="Montserrat SemiBold" w:hAnsi="Montserrat SemiBold"/>
          <w:b/>
          <w:bCs/>
        </w:rPr>
        <w:t>e</w:t>
      </w:r>
      <w:r w:rsidRPr="00712DEF">
        <w:rPr>
          <w:rFonts w:ascii="Montserrat SemiBold" w:hAnsi="Montserrat SemiBold"/>
          <w:b/>
          <w:bCs/>
        </w:rPr>
        <w:t>scalabilidad</w:t>
      </w:r>
      <w:r w:rsidRPr="008612DA">
        <w:t>: SAS Viya está diseñado para ser una plataforma moderna y escalable que facilita</w:t>
      </w:r>
      <w:r w:rsidR="00DF4130" w:rsidRPr="00712DEF">
        <w:t>rá</w:t>
      </w:r>
      <w:r w:rsidRPr="008612DA">
        <w:t xml:space="preserve"> la integración de nuevas tecnologías como Machine Learning, Inteligencia Artificial y procesamiento en la nube</w:t>
      </w:r>
      <w:r w:rsidR="00785CA8" w:rsidRPr="008612DA">
        <w:t xml:space="preserve"> (pública y/o privada)</w:t>
      </w:r>
      <w:r w:rsidRPr="008612DA">
        <w:t>. Permit</w:t>
      </w:r>
      <w:r w:rsidR="00785CA8" w:rsidRPr="008612DA">
        <w:t>irá al Instituto</w:t>
      </w:r>
      <w:r w:rsidRPr="008612DA">
        <w:t xml:space="preserve"> mantenerse competitiv</w:t>
      </w:r>
      <w:r w:rsidR="00785CA8" w:rsidRPr="008612DA">
        <w:t>o</w:t>
      </w:r>
      <w:r w:rsidRPr="008612DA">
        <w:t xml:space="preserve"> aprovechando las capacidades avanzadas de análisis y modelado que SAS 9.4 no puede ofrecer.</w:t>
      </w:r>
    </w:p>
    <w:p w14:paraId="0A7DBCDD" w14:textId="314691B1" w:rsidR="005D6134" w:rsidRDefault="005D6134" w:rsidP="0063708F">
      <w:pPr>
        <w:pStyle w:val="Prrafodelista"/>
        <w:numPr>
          <w:ilvl w:val="0"/>
          <w:numId w:val="25"/>
        </w:numPr>
      </w:pPr>
      <w:r w:rsidRPr="00712DEF">
        <w:rPr>
          <w:rFonts w:ascii="Montserrat SemiBold" w:hAnsi="Montserrat SemiBold"/>
          <w:b/>
          <w:bCs/>
        </w:rPr>
        <w:t xml:space="preserve">Optimización de </w:t>
      </w:r>
      <w:r w:rsidR="00785CA8" w:rsidRPr="00712DEF">
        <w:rPr>
          <w:rFonts w:ascii="Montserrat SemiBold" w:hAnsi="Montserrat SemiBold"/>
          <w:b/>
          <w:bCs/>
        </w:rPr>
        <w:t>r</w:t>
      </w:r>
      <w:r w:rsidRPr="00712DEF">
        <w:rPr>
          <w:rFonts w:ascii="Montserrat SemiBold" w:hAnsi="Montserrat SemiBold"/>
          <w:b/>
          <w:bCs/>
        </w:rPr>
        <w:t xml:space="preserve">ecursos y </w:t>
      </w:r>
      <w:r w:rsidR="00785CA8" w:rsidRPr="00712DEF">
        <w:rPr>
          <w:rFonts w:ascii="Montserrat SemiBold" w:hAnsi="Montserrat SemiBold"/>
          <w:b/>
          <w:bCs/>
        </w:rPr>
        <w:t>r</w:t>
      </w:r>
      <w:r w:rsidRPr="00712DEF">
        <w:rPr>
          <w:rFonts w:ascii="Montserrat SemiBold" w:hAnsi="Montserrat SemiBold"/>
          <w:b/>
          <w:bCs/>
        </w:rPr>
        <w:t>endimiento</w:t>
      </w:r>
      <w:r w:rsidRPr="008612DA">
        <w:t>: SAS Viya utiliza</w:t>
      </w:r>
      <w:r w:rsidR="001E77AE" w:rsidRPr="00712DEF">
        <w:t>rá</w:t>
      </w:r>
      <w:r w:rsidRPr="008612DA">
        <w:t xml:space="preserve"> una arquitectura de microservicios basada en la nube, lo que mejora significativamente el rendimiento, reduce costos operativos y optimiza el uso de recursos tecnológicos. Esto permite una mayor flexibilidad y capacidad para manejar grandes volúmenes de datos en comparación con SAS 9.4.</w:t>
      </w:r>
    </w:p>
    <w:p w14:paraId="14C3294E" w14:textId="74316506" w:rsidR="005D6134" w:rsidRDefault="005D6134" w:rsidP="0063708F">
      <w:pPr>
        <w:pStyle w:val="Prrafodelista"/>
        <w:numPr>
          <w:ilvl w:val="0"/>
          <w:numId w:val="25"/>
        </w:numPr>
      </w:pPr>
      <w:r w:rsidRPr="00712DEF">
        <w:rPr>
          <w:rFonts w:ascii="Montserrat SemiBold" w:hAnsi="Montserrat SemiBold"/>
          <w:b/>
          <w:bCs/>
        </w:rPr>
        <w:t xml:space="preserve">Facilidad de </w:t>
      </w:r>
      <w:r w:rsidR="007A3D29" w:rsidRPr="00712DEF">
        <w:rPr>
          <w:rFonts w:ascii="Montserrat SemiBold" w:hAnsi="Montserrat SemiBold"/>
          <w:b/>
          <w:bCs/>
        </w:rPr>
        <w:t>i</w:t>
      </w:r>
      <w:r w:rsidRPr="00712DEF">
        <w:rPr>
          <w:rFonts w:ascii="Montserrat SemiBold" w:hAnsi="Montserrat SemiBold"/>
          <w:b/>
          <w:bCs/>
        </w:rPr>
        <w:t xml:space="preserve">ntegración y </w:t>
      </w:r>
      <w:r w:rsidR="007A3D29" w:rsidRPr="00712DEF">
        <w:rPr>
          <w:rFonts w:ascii="Montserrat SemiBold" w:hAnsi="Montserrat SemiBold"/>
          <w:b/>
          <w:bCs/>
        </w:rPr>
        <w:t>c</w:t>
      </w:r>
      <w:r w:rsidRPr="00712DEF">
        <w:rPr>
          <w:rFonts w:ascii="Montserrat SemiBold" w:hAnsi="Montserrat SemiBold"/>
          <w:b/>
          <w:bCs/>
        </w:rPr>
        <w:t>olaboración</w:t>
      </w:r>
      <w:r w:rsidRPr="008612DA">
        <w:t>: La plataforma SAS Viya facilita</w:t>
      </w:r>
      <w:r w:rsidR="00FC57A1" w:rsidRPr="00712DEF">
        <w:t>rá</w:t>
      </w:r>
      <w:r w:rsidRPr="008612DA">
        <w:t xml:space="preserve"> la integración con otros sistemas y lenguajes de programación como Python, R y APIs abiertas, mejorando la colaboración entre diferentes equipos de trabajo. Esto fomenta</w:t>
      </w:r>
      <w:r w:rsidR="005A6808" w:rsidRPr="00712DEF">
        <w:t>rá</w:t>
      </w:r>
      <w:r w:rsidRPr="008612DA">
        <w:t xml:space="preserve"> un entorno analítico más ágil y adaptable, lo cual es esencial en entornos </w:t>
      </w:r>
      <w:r w:rsidR="00C411BB" w:rsidRPr="008612DA">
        <w:t xml:space="preserve">como los del Instituto con la colaboración entre usuarios técnicos y </w:t>
      </w:r>
      <w:r w:rsidR="00901ED5" w:rsidRPr="008612DA">
        <w:t>usuarios normativos expertos</w:t>
      </w:r>
      <w:r w:rsidRPr="008612DA">
        <w:t>.</w:t>
      </w:r>
    </w:p>
    <w:p w14:paraId="1E143F99" w14:textId="362BD767" w:rsidR="005D6134" w:rsidRDefault="005D6134" w:rsidP="0063708F">
      <w:pPr>
        <w:pStyle w:val="Prrafodelista"/>
        <w:numPr>
          <w:ilvl w:val="0"/>
          <w:numId w:val="25"/>
        </w:numPr>
      </w:pPr>
      <w:r w:rsidRPr="00712DEF">
        <w:rPr>
          <w:rFonts w:ascii="Montserrat SemiBold" w:hAnsi="Montserrat SemiBold"/>
          <w:b/>
          <w:bCs/>
        </w:rPr>
        <w:t xml:space="preserve">Mejor </w:t>
      </w:r>
      <w:r w:rsidR="00901ED5" w:rsidRPr="00712DEF">
        <w:rPr>
          <w:rFonts w:ascii="Montserrat SemiBold" w:hAnsi="Montserrat SemiBold"/>
          <w:b/>
          <w:bCs/>
        </w:rPr>
        <w:t>e</w:t>
      </w:r>
      <w:r w:rsidRPr="00712DEF">
        <w:rPr>
          <w:rFonts w:ascii="Montserrat SemiBold" w:hAnsi="Montserrat SemiBold"/>
          <w:b/>
          <w:bCs/>
        </w:rPr>
        <w:t xml:space="preserve">xperiencia de </w:t>
      </w:r>
      <w:r w:rsidR="00901ED5" w:rsidRPr="00712DEF">
        <w:rPr>
          <w:rFonts w:ascii="Montserrat SemiBold" w:hAnsi="Montserrat SemiBold"/>
          <w:b/>
          <w:bCs/>
        </w:rPr>
        <w:t>u</w:t>
      </w:r>
      <w:r w:rsidRPr="00712DEF">
        <w:rPr>
          <w:rFonts w:ascii="Montserrat SemiBold" w:hAnsi="Montserrat SemiBold"/>
          <w:b/>
          <w:bCs/>
        </w:rPr>
        <w:t>suario</w:t>
      </w:r>
      <w:r w:rsidRPr="008612DA">
        <w:t>: SAS Viya ofrece</w:t>
      </w:r>
      <w:r w:rsidR="00FC57A1" w:rsidRPr="00712DEF">
        <w:t>rá</w:t>
      </w:r>
      <w:r w:rsidRPr="008612DA">
        <w:t xml:space="preserve"> una interfaz de usuario más intuitiva y herramientas de visualización más potentes, mejorando la experiencia del usuario y facilitando la adopción y </w:t>
      </w:r>
      <w:r w:rsidR="00D50417" w:rsidRPr="008612DA">
        <w:t>formación</w:t>
      </w:r>
      <w:r w:rsidRPr="008612DA">
        <w:t xml:space="preserve"> en la plataforma. Esto reduc</w:t>
      </w:r>
      <w:r w:rsidR="005A6808" w:rsidRPr="00712DEF">
        <w:t>irá</w:t>
      </w:r>
      <w:r w:rsidRPr="008612DA">
        <w:t xml:space="preserve"> la curva de aprendizaje y aumenta</w:t>
      </w:r>
      <w:r w:rsidR="00A51063" w:rsidRPr="00712DEF">
        <w:t>rá</w:t>
      </w:r>
      <w:r w:rsidRPr="008612DA">
        <w:t xml:space="preserve"> la productividad de los equipos de análisis.</w:t>
      </w:r>
    </w:p>
    <w:p w14:paraId="582BC319" w14:textId="3EE81319" w:rsidR="005D6134" w:rsidRPr="008612DA" w:rsidRDefault="005D6134" w:rsidP="0063708F">
      <w:pPr>
        <w:pStyle w:val="Prrafodelista"/>
        <w:numPr>
          <w:ilvl w:val="0"/>
          <w:numId w:val="25"/>
        </w:numPr>
      </w:pPr>
      <w:r w:rsidRPr="00712DEF">
        <w:rPr>
          <w:rFonts w:ascii="Montserrat SemiBold" w:hAnsi="Montserrat SemiBold"/>
          <w:b/>
          <w:bCs/>
        </w:rPr>
        <w:t xml:space="preserve">Preparación para el </w:t>
      </w:r>
      <w:r w:rsidR="00EC144A" w:rsidRPr="00712DEF">
        <w:rPr>
          <w:rFonts w:ascii="Montserrat SemiBold" w:hAnsi="Montserrat SemiBold"/>
          <w:b/>
          <w:bCs/>
        </w:rPr>
        <w:t>f</w:t>
      </w:r>
      <w:r w:rsidRPr="00712DEF">
        <w:rPr>
          <w:rFonts w:ascii="Montserrat SemiBold" w:hAnsi="Montserrat SemiBold"/>
          <w:b/>
          <w:bCs/>
        </w:rPr>
        <w:t>uturo</w:t>
      </w:r>
      <w:r w:rsidRPr="008612DA">
        <w:t xml:space="preserve">: Actualizarse a SAS Viya es una inversión estratégica para el futuro, garantizando que la infraestructura tecnológica </w:t>
      </w:r>
      <w:r w:rsidR="00EC144A" w:rsidRPr="008612DA">
        <w:t>del Instituto</w:t>
      </w:r>
      <w:r w:rsidRPr="008612DA">
        <w:t xml:space="preserve"> esté alineada con las tendencias y necesidades futuras del análisis de datos y la inteligencia </w:t>
      </w:r>
      <w:r w:rsidR="00EC144A" w:rsidRPr="008612DA">
        <w:t>de negocios</w:t>
      </w:r>
      <w:r w:rsidRPr="008612DA">
        <w:t>.</w:t>
      </w:r>
    </w:p>
    <w:p w14:paraId="471C7697" w14:textId="77777777" w:rsidR="006711E4" w:rsidRDefault="006711E4" w:rsidP="00A45BA8"/>
    <w:p w14:paraId="7AB57549" w14:textId="2439591D" w:rsidR="00A45BA8" w:rsidRDefault="00A45BA8" w:rsidP="00A45BA8">
      <w:pPr>
        <w:rPr>
          <w:bCs/>
        </w:rPr>
      </w:pPr>
      <w:r w:rsidRPr="008612DA">
        <w:t>A continuación, se presentan las áreas administrativas del Instituto Mexicano del Seguro Social, que utilizan</w:t>
      </w:r>
      <w:r w:rsidR="00FB085B" w:rsidRPr="008612DA">
        <w:t xml:space="preserve"> el software de</w:t>
      </w:r>
      <w:r w:rsidRPr="008612DA">
        <w:t xml:space="preserve"> SAS y las actividades que justifican la respectiva contratación del </w:t>
      </w:r>
      <w:r w:rsidR="00F234CA" w:rsidRPr="008612DA">
        <w:rPr>
          <w:rFonts w:ascii="Montserrat SemiBold" w:hAnsi="Montserrat SemiBold"/>
          <w:b/>
          <w:bCs/>
        </w:rPr>
        <w:t>Derecho de uso de licenciamiento, asistencia y soporte técnico para la actualización de plataforma a SAS Viya</w:t>
      </w:r>
      <w:r w:rsidRPr="008612DA">
        <w:rPr>
          <w:bCs/>
        </w:rPr>
        <w:t>.</w:t>
      </w:r>
    </w:p>
    <w:p w14:paraId="1E300FBE" w14:textId="77777777" w:rsidR="006711E4" w:rsidRPr="008612DA" w:rsidRDefault="006711E4" w:rsidP="00A45BA8"/>
    <w:tbl>
      <w:tblPr>
        <w:tblStyle w:val="Tablaconcuadrcula4-nfasis3"/>
        <w:tblW w:w="0" w:type="auto"/>
        <w:tblLook w:val="0620" w:firstRow="1" w:lastRow="0" w:firstColumn="0" w:lastColumn="0" w:noHBand="1" w:noVBand="1"/>
      </w:tblPr>
      <w:tblGrid>
        <w:gridCol w:w="2539"/>
        <w:gridCol w:w="6382"/>
      </w:tblGrid>
      <w:tr w:rsidR="00A45BA8" w:rsidRPr="008612DA" w14:paraId="7278B024" w14:textId="77777777" w:rsidTr="006178D2">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14:paraId="1E615BB2" w14:textId="77777777" w:rsidR="00A45BA8" w:rsidRPr="008612DA" w:rsidRDefault="00A45BA8" w:rsidP="006178D2">
            <w:pPr>
              <w:spacing w:line="278" w:lineRule="auto"/>
              <w:jc w:val="center"/>
              <w:rPr>
                <w:sz w:val="18"/>
                <w:szCs w:val="22"/>
              </w:rPr>
            </w:pPr>
            <w:r w:rsidRPr="008612DA">
              <w:rPr>
                <w:sz w:val="18"/>
                <w:szCs w:val="22"/>
              </w:rPr>
              <w:t>Área Administrativa</w:t>
            </w:r>
          </w:p>
        </w:tc>
        <w:tc>
          <w:tcPr>
            <w:tcW w:w="0" w:type="auto"/>
            <w:vAlign w:val="center"/>
          </w:tcPr>
          <w:p w14:paraId="18077DFA" w14:textId="77777777" w:rsidR="00A45BA8" w:rsidRPr="008612DA" w:rsidRDefault="00A45BA8" w:rsidP="006178D2">
            <w:pPr>
              <w:spacing w:line="278" w:lineRule="auto"/>
              <w:jc w:val="center"/>
              <w:rPr>
                <w:sz w:val="18"/>
                <w:szCs w:val="22"/>
              </w:rPr>
            </w:pPr>
            <w:r w:rsidRPr="008612DA">
              <w:rPr>
                <w:sz w:val="18"/>
                <w:szCs w:val="22"/>
              </w:rPr>
              <w:t>Actividades</w:t>
            </w:r>
          </w:p>
        </w:tc>
      </w:tr>
      <w:tr w:rsidR="00A45BA8" w:rsidRPr="008612DA" w14:paraId="0898FD82" w14:textId="77777777" w:rsidTr="006178D2">
        <w:tc>
          <w:tcPr>
            <w:tcW w:w="0" w:type="auto"/>
            <w:vAlign w:val="center"/>
          </w:tcPr>
          <w:p w14:paraId="1B0A4A7E" w14:textId="77777777" w:rsidR="00A45BA8" w:rsidRPr="008612DA" w:rsidRDefault="00A45BA8" w:rsidP="006178D2">
            <w:pPr>
              <w:spacing w:line="278" w:lineRule="auto"/>
              <w:jc w:val="center"/>
              <w:rPr>
                <w:b/>
                <w:bCs/>
                <w:sz w:val="18"/>
                <w:szCs w:val="22"/>
              </w:rPr>
            </w:pPr>
            <w:r w:rsidRPr="008612DA">
              <w:rPr>
                <w:b/>
                <w:bCs/>
                <w:sz w:val="18"/>
                <w:szCs w:val="22"/>
              </w:rPr>
              <w:t>Coordinación de Planeación y Evaluación</w:t>
            </w:r>
          </w:p>
        </w:tc>
        <w:tc>
          <w:tcPr>
            <w:tcW w:w="0" w:type="auto"/>
          </w:tcPr>
          <w:p w14:paraId="74D88F86" w14:textId="77777777" w:rsidR="00A45BA8" w:rsidRPr="008612DA" w:rsidRDefault="00A45BA8" w:rsidP="00C1556C">
            <w:pPr>
              <w:numPr>
                <w:ilvl w:val="0"/>
                <w:numId w:val="6"/>
              </w:numPr>
              <w:spacing w:line="278" w:lineRule="auto"/>
              <w:ind w:left="375" w:hanging="310"/>
              <w:rPr>
                <w:sz w:val="18"/>
                <w:szCs w:val="22"/>
              </w:rPr>
            </w:pPr>
            <w:r w:rsidRPr="008612DA">
              <w:rPr>
                <w:sz w:val="18"/>
                <w:szCs w:val="22"/>
              </w:rPr>
              <w:t>Cálculo de estadística institucional.</w:t>
            </w:r>
          </w:p>
          <w:p w14:paraId="3306FA05" w14:textId="77777777" w:rsidR="00A45BA8" w:rsidRPr="008612DA" w:rsidRDefault="00A45BA8" w:rsidP="00C1556C">
            <w:pPr>
              <w:numPr>
                <w:ilvl w:val="0"/>
                <w:numId w:val="6"/>
              </w:numPr>
              <w:spacing w:line="278" w:lineRule="auto"/>
              <w:ind w:left="375" w:hanging="310"/>
              <w:rPr>
                <w:sz w:val="18"/>
                <w:szCs w:val="22"/>
              </w:rPr>
            </w:pPr>
            <w:r w:rsidRPr="008612DA">
              <w:rPr>
                <w:sz w:val="18"/>
                <w:szCs w:val="22"/>
              </w:rPr>
              <w:t>Análisis de movimientos atípicos para identificación de conductas de evasión y subdeclaración.</w:t>
            </w:r>
          </w:p>
          <w:p w14:paraId="2DB272B3" w14:textId="77777777" w:rsidR="00A45BA8" w:rsidRPr="008612DA" w:rsidRDefault="00A45BA8" w:rsidP="00C1556C">
            <w:pPr>
              <w:numPr>
                <w:ilvl w:val="0"/>
                <w:numId w:val="6"/>
              </w:numPr>
              <w:spacing w:line="278" w:lineRule="auto"/>
              <w:ind w:left="375" w:hanging="310"/>
              <w:rPr>
                <w:sz w:val="18"/>
                <w:szCs w:val="22"/>
              </w:rPr>
            </w:pPr>
            <w:r w:rsidRPr="008612DA">
              <w:rPr>
                <w:sz w:val="18"/>
                <w:szCs w:val="22"/>
              </w:rPr>
              <w:t>Análisis de iniciativas de reformas a cuotas del IMSS y el ISR, así como rebalanceo de cuotas fijas y proporcionales del seguro de enfermedades y maternidad del IMSS.</w:t>
            </w:r>
          </w:p>
          <w:p w14:paraId="31E7118C" w14:textId="77777777" w:rsidR="00A45BA8" w:rsidRPr="008612DA" w:rsidRDefault="00A45BA8" w:rsidP="00C1556C">
            <w:pPr>
              <w:numPr>
                <w:ilvl w:val="0"/>
                <w:numId w:val="6"/>
              </w:numPr>
              <w:spacing w:line="278" w:lineRule="auto"/>
              <w:ind w:left="375" w:hanging="310"/>
              <w:rPr>
                <w:sz w:val="18"/>
                <w:szCs w:val="22"/>
              </w:rPr>
            </w:pPr>
            <w:r w:rsidRPr="008612DA">
              <w:rPr>
                <w:sz w:val="18"/>
                <w:szCs w:val="22"/>
              </w:rPr>
              <w:lastRenderedPageBreak/>
              <w:t>Análisis de información del Sistema Único de Autodeterminación (SUA).</w:t>
            </w:r>
          </w:p>
        </w:tc>
      </w:tr>
      <w:tr w:rsidR="00A45BA8" w:rsidRPr="008612DA" w14:paraId="1C5590D2" w14:textId="77777777" w:rsidTr="006178D2">
        <w:tc>
          <w:tcPr>
            <w:tcW w:w="0" w:type="auto"/>
            <w:vAlign w:val="center"/>
          </w:tcPr>
          <w:p w14:paraId="704208F0" w14:textId="77777777" w:rsidR="00A45BA8" w:rsidRPr="008612DA" w:rsidRDefault="00A45BA8" w:rsidP="006178D2">
            <w:pPr>
              <w:spacing w:line="278" w:lineRule="auto"/>
              <w:jc w:val="center"/>
              <w:rPr>
                <w:b/>
                <w:bCs/>
                <w:sz w:val="18"/>
                <w:szCs w:val="22"/>
              </w:rPr>
            </w:pPr>
            <w:r w:rsidRPr="008612DA">
              <w:rPr>
                <w:b/>
                <w:bCs/>
                <w:sz w:val="18"/>
                <w:szCs w:val="22"/>
              </w:rPr>
              <w:lastRenderedPageBreak/>
              <w:br w:type="page"/>
              <w:t>División de Análisis y Programación de la Coordinación de Fiscalización</w:t>
            </w:r>
          </w:p>
        </w:tc>
        <w:tc>
          <w:tcPr>
            <w:tcW w:w="0" w:type="auto"/>
          </w:tcPr>
          <w:p w14:paraId="305DDF8A" w14:textId="77777777" w:rsidR="00A45BA8" w:rsidRPr="008612DA" w:rsidRDefault="00A45BA8" w:rsidP="00C1556C">
            <w:pPr>
              <w:numPr>
                <w:ilvl w:val="0"/>
                <w:numId w:val="6"/>
              </w:numPr>
              <w:spacing w:line="278" w:lineRule="auto"/>
              <w:ind w:left="375" w:hanging="310"/>
              <w:rPr>
                <w:sz w:val="18"/>
                <w:szCs w:val="22"/>
              </w:rPr>
            </w:pPr>
            <w:r w:rsidRPr="008612DA">
              <w:rPr>
                <w:sz w:val="18"/>
                <w:szCs w:val="22"/>
              </w:rPr>
              <w:t>Análisis para detectar posibles omisiones por parte de los patrones en el cumplimiento de sus obligaciones.</w:t>
            </w:r>
          </w:p>
        </w:tc>
      </w:tr>
      <w:tr w:rsidR="00A45BA8" w:rsidRPr="008612DA" w14:paraId="70E6EA47" w14:textId="77777777" w:rsidTr="006178D2">
        <w:tc>
          <w:tcPr>
            <w:tcW w:w="0" w:type="auto"/>
            <w:vAlign w:val="center"/>
          </w:tcPr>
          <w:p w14:paraId="19A17A0B" w14:textId="77777777" w:rsidR="00A45BA8" w:rsidRPr="008612DA" w:rsidRDefault="00A45BA8" w:rsidP="006178D2">
            <w:pPr>
              <w:spacing w:line="278" w:lineRule="auto"/>
              <w:jc w:val="center"/>
              <w:rPr>
                <w:b/>
                <w:bCs/>
                <w:sz w:val="18"/>
                <w:szCs w:val="22"/>
              </w:rPr>
            </w:pPr>
            <w:r w:rsidRPr="008612DA">
              <w:rPr>
                <w:b/>
                <w:bCs/>
                <w:sz w:val="18"/>
                <w:szCs w:val="22"/>
              </w:rPr>
              <w:t>Unidad de Evaluación de Delegaciones</w:t>
            </w:r>
          </w:p>
        </w:tc>
        <w:tc>
          <w:tcPr>
            <w:tcW w:w="0" w:type="auto"/>
          </w:tcPr>
          <w:p w14:paraId="62D3C2D9" w14:textId="602C5C9F" w:rsidR="00A45BA8" w:rsidRPr="008612DA" w:rsidRDefault="00A45BA8" w:rsidP="00C1556C">
            <w:pPr>
              <w:numPr>
                <w:ilvl w:val="0"/>
                <w:numId w:val="6"/>
              </w:numPr>
              <w:spacing w:line="278" w:lineRule="auto"/>
              <w:ind w:left="375" w:hanging="310"/>
              <w:rPr>
                <w:sz w:val="18"/>
                <w:szCs w:val="22"/>
              </w:rPr>
            </w:pPr>
            <w:r w:rsidRPr="008612DA">
              <w:rPr>
                <w:sz w:val="18"/>
                <w:szCs w:val="22"/>
              </w:rPr>
              <w:t>Análisis tipo clúster de las Delegaciones</w:t>
            </w:r>
            <w:r w:rsidR="0038017D">
              <w:rPr>
                <w:sz w:val="18"/>
                <w:szCs w:val="22"/>
              </w:rPr>
              <w:t xml:space="preserve"> (OOAD)</w:t>
            </w:r>
            <w:r w:rsidRPr="008612DA">
              <w:rPr>
                <w:sz w:val="18"/>
                <w:szCs w:val="22"/>
              </w:rPr>
              <w:t xml:space="preserve"> del IMSS a fin de identificar el desempeño que guardan.</w:t>
            </w:r>
          </w:p>
        </w:tc>
      </w:tr>
      <w:tr w:rsidR="00A45BA8" w:rsidRPr="008612DA" w14:paraId="10CA567C" w14:textId="77777777" w:rsidTr="006178D2">
        <w:tc>
          <w:tcPr>
            <w:tcW w:w="0" w:type="auto"/>
            <w:vAlign w:val="center"/>
          </w:tcPr>
          <w:p w14:paraId="65B691C3" w14:textId="77777777" w:rsidR="00A45BA8" w:rsidRPr="008612DA" w:rsidRDefault="00A45BA8" w:rsidP="006178D2">
            <w:pPr>
              <w:spacing w:line="278" w:lineRule="auto"/>
              <w:jc w:val="center"/>
              <w:rPr>
                <w:b/>
                <w:bCs/>
                <w:sz w:val="18"/>
                <w:szCs w:val="22"/>
              </w:rPr>
            </w:pPr>
            <w:r w:rsidRPr="008612DA">
              <w:rPr>
                <w:b/>
                <w:bCs/>
                <w:sz w:val="18"/>
                <w:szCs w:val="22"/>
              </w:rPr>
              <w:t>Coordinación de Presupuesto e Información Programática</w:t>
            </w:r>
          </w:p>
        </w:tc>
        <w:tc>
          <w:tcPr>
            <w:tcW w:w="0" w:type="auto"/>
          </w:tcPr>
          <w:p w14:paraId="2802DC4E" w14:textId="77777777" w:rsidR="00A45BA8" w:rsidRPr="008612DA" w:rsidRDefault="00A45BA8" w:rsidP="00C1556C">
            <w:pPr>
              <w:numPr>
                <w:ilvl w:val="0"/>
                <w:numId w:val="6"/>
              </w:numPr>
              <w:spacing w:line="278" w:lineRule="auto"/>
              <w:ind w:left="375" w:hanging="310"/>
              <w:rPr>
                <w:sz w:val="18"/>
                <w:szCs w:val="22"/>
              </w:rPr>
            </w:pPr>
            <w:r w:rsidRPr="008612DA">
              <w:rPr>
                <w:sz w:val="18"/>
                <w:szCs w:val="22"/>
              </w:rPr>
              <w:t>Análisis estadístico de información de la Dirección de Incorporación y Recaudación.</w:t>
            </w:r>
          </w:p>
        </w:tc>
      </w:tr>
      <w:tr w:rsidR="00A45BA8" w:rsidRPr="008612DA" w14:paraId="6B870759" w14:textId="77777777" w:rsidTr="006178D2">
        <w:tc>
          <w:tcPr>
            <w:tcW w:w="0" w:type="auto"/>
            <w:vAlign w:val="center"/>
          </w:tcPr>
          <w:p w14:paraId="3D6484BA" w14:textId="77777777" w:rsidR="00A45BA8" w:rsidRPr="008612DA" w:rsidRDefault="00A45BA8" w:rsidP="006178D2">
            <w:pPr>
              <w:spacing w:line="278" w:lineRule="auto"/>
              <w:jc w:val="center"/>
              <w:rPr>
                <w:b/>
                <w:bCs/>
                <w:sz w:val="18"/>
                <w:szCs w:val="22"/>
              </w:rPr>
            </w:pPr>
            <w:r w:rsidRPr="008612DA">
              <w:rPr>
                <w:b/>
                <w:bCs/>
                <w:sz w:val="18"/>
                <w:szCs w:val="22"/>
              </w:rPr>
              <w:t>División de Optimización de Procesos de la Coordinación de Optimización de Procesos</w:t>
            </w:r>
          </w:p>
        </w:tc>
        <w:tc>
          <w:tcPr>
            <w:tcW w:w="0" w:type="auto"/>
          </w:tcPr>
          <w:p w14:paraId="54449774" w14:textId="77777777" w:rsidR="00A45BA8" w:rsidRPr="008612DA" w:rsidRDefault="00A45BA8" w:rsidP="00C1556C">
            <w:pPr>
              <w:numPr>
                <w:ilvl w:val="0"/>
                <w:numId w:val="6"/>
              </w:numPr>
              <w:spacing w:line="278" w:lineRule="auto"/>
              <w:ind w:left="375" w:hanging="310"/>
              <w:rPr>
                <w:sz w:val="18"/>
                <w:szCs w:val="22"/>
              </w:rPr>
            </w:pPr>
            <w:r w:rsidRPr="008612DA">
              <w:rPr>
                <w:sz w:val="18"/>
                <w:szCs w:val="22"/>
              </w:rPr>
              <w:t>Elaboración y actualización de tableros de indicadores que integran información de diferentes fuentes de información.</w:t>
            </w:r>
          </w:p>
          <w:p w14:paraId="66732CB5" w14:textId="77777777" w:rsidR="00A45BA8" w:rsidRPr="008612DA" w:rsidRDefault="00A45BA8" w:rsidP="0061294B">
            <w:pPr>
              <w:spacing w:line="278" w:lineRule="auto"/>
              <w:ind w:left="375" w:hanging="310"/>
              <w:rPr>
                <w:sz w:val="18"/>
                <w:szCs w:val="22"/>
              </w:rPr>
            </w:pPr>
          </w:p>
        </w:tc>
      </w:tr>
      <w:tr w:rsidR="00A45BA8" w:rsidRPr="008612DA" w14:paraId="799FE77E" w14:textId="77777777" w:rsidTr="006178D2">
        <w:tc>
          <w:tcPr>
            <w:tcW w:w="0" w:type="auto"/>
            <w:vAlign w:val="center"/>
          </w:tcPr>
          <w:p w14:paraId="3631DB3E" w14:textId="77777777" w:rsidR="00A45BA8" w:rsidRPr="008612DA" w:rsidRDefault="00A45BA8" w:rsidP="006178D2">
            <w:pPr>
              <w:spacing w:line="278" w:lineRule="auto"/>
              <w:jc w:val="center"/>
              <w:rPr>
                <w:b/>
                <w:bCs/>
                <w:sz w:val="18"/>
                <w:szCs w:val="22"/>
              </w:rPr>
            </w:pPr>
            <w:r w:rsidRPr="008612DA">
              <w:rPr>
                <w:b/>
                <w:bCs/>
                <w:sz w:val="18"/>
                <w:szCs w:val="22"/>
              </w:rPr>
              <w:t>Coordinación de Investigación en Salud</w:t>
            </w:r>
          </w:p>
        </w:tc>
        <w:tc>
          <w:tcPr>
            <w:tcW w:w="0" w:type="auto"/>
          </w:tcPr>
          <w:p w14:paraId="31B4A162" w14:textId="54505601" w:rsidR="00A45BA8" w:rsidRPr="008612DA" w:rsidRDefault="00A45BA8" w:rsidP="00C1556C">
            <w:pPr>
              <w:numPr>
                <w:ilvl w:val="0"/>
                <w:numId w:val="6"/>
              </w:numPr>
              <w:spacing w:line="278" w:lineRule="auto"/>
              <w:ind w:left="375" w:hanging="310"/>
              <w:rPr>
                <w:sz w:val="18"/>
                <w:szCs w:val="22"/>
              </w:rPr>
            </w:pPr>
            <w:r w:rsidRPr="008612DA">
              <w:rPr>
                <w:sz w:val="18"/>
                <w:szCs w:val="22"/>
              </w:rPr>
              <w:t>Análisis de protocolos de Investigación en Salud: bio-marcadores en niños con leucemia linfoblástica aguda de buen pronóstico para detectar casos con alto riesgo de recaída; obesidad, sarcopenia y fragilidad en adultos mayores derechohabientes del IMSS de las Delegaciones</w:t>
            </w:r>
            <w:r w:rsidR="0038017D">
              <w:rPr>
                <w:sz w:val="18"/>
                <w:szCs w:val="22"/>
              </w:rPr>
              <w:t xml:space="preserve"> (OOAD)</w:t>
            </w:r>
            <w:r w:rsidRPr="008612DA">
              <w:rPr>
                <w:sz w:val="18"/>
                <w:szCs w:val="22"/>
              </w:rPr>
              <w:t xml:space="preserve"> Sur y Norte de</w:t>
            </w:r>
            <w:r w:rsidR="0038017D">
              <w:rPr>
                <w:sz w:val="18"/>
                <w:szCs w:val="22"/>
              </w:rPr>
              <w:t xml:space="preserve"> la Ciudad de </w:t>
            </w:r>
            <w:r w:rsidR="00C1778B">
              <w:rPr>
                <w:sz w:val="18"/>
                <w:szCs w:val="22"/>
              </w:rPr>
              <w:t>México</w:t>
            </w:r>
            <w:r w:rsidR="0038017D">
              <w:rPr>
                <w:sz w:val="18"/>
                <w:szCs w:val="22"/>
              </w:rPr>
              <w:t xml:space="preserve"> </w:t>
            </w:r>
            <w:r w:rsidRPr="008612DA">
              <w:rPr>
                <w:sz w:val="18"/>
                <w:szCs w:val="22"/>
              </w:rPr>
              <w:t>y factores ambientales asociados al rearreglo génico MLL/AF4 en el desarrollo de la leucemia aguda en lactantes.</w:t>
            </w:r>
          </w:p>
        </w:tc>
      </w:tr>
    </w:tbl>
    <w:p w14:paraId="3979B706" w14:textId="77777777" w:rsidR="0038017D" w:rsidRDefault="0038017D" w:rsidP="0038017D"/>
    <w:p w14:paraId="48497520" w14:textId="77777777" w:rsidR="00F12D22" w:rsidRPr="0038017D" w:rsidRDefault="00F12D22" w:rsidP="0038017D"/>
    <w:p w14:paraId="6C8B50DB" w14:textId="6DC07D54" w:rsidR="00A45BA8" w:rsidRPr="008612DA" w:rsidRDefault="00A45BA8" w:rsidP="0063708F">
      <w:pPr>
        <w:numPr>
          <w:ilvl w:val="0"/>
          <w:numId w:val="8"/>
        </w:numPr>
      </w:pPr>
      <w:r w:rsidRPr="008612DA">
        <w:rPr>
          <w:b/>
        </w:rPr>
        <w:t>Descripción de la Funcionalidad de la Plataforma Analítica SAS</w:t>
      </w:r>
      <w:r w:rsidR="004138E3" w:rsidRPr="008612DA">
        <w:rPr>
          <w:b/>
        </w:rPr>
        <w:t xml:space="preserve"> </w:t>
      </w:r>
      <w:r w:rsidRPr="008612DA">
        <w:rPr>
          <w:b/>
        </w:rPr>
        <w:t xml:space="preserve">que </w:t>
      </w:r>
      <w:r w:rsidR="004138E3" w:rsidRPr="008612DA">
        <w:rPr>
          <w:b/>
        </w:rPr>
        <w:t xml:space="preserve">requiere </w:t>
      </w:r>
      <w:r w:rsidR="006711E4">
        <w:rPr>
          <w:b/>
        </w:rPr>
        <w:t>transicionar</w:t>
      </w:r>
      <w:r w:rsidR="004138E3" w:rsidRPr="008612DA">
        <w:rPr>
          <w:b/>
        </w:rPr>
        <w:t xml:space="preserve"> </w:t>
      </w:r>
      <w:r w:rsidRPr="008612DA">
        <w:rPr>
          <w:b/>
        </w:rPr>
        <w:t>el Instituto Mexicano del Seguro Social y sus características</w:t>
      </w:r>
      <w:r w:rsidR="004138E3" w:rsidRPr="008612DA">
        <w:rPr>
          <w:b/>
        </w:rPr>
        <w:t xml:space="preserve"> a la nueva plataforma SAS Viya</w:t>
      </w:r>
      <w:r w:rsidRPr="008612DA">
        <w:rPr>
          <w:b/>
        </w:rPr>
        <w:t>:</w:t>
      </w:r>
    </w:p>
    <w:p w14:paraId="6035EA79" w14:textId="77777777" w:rsidR="00F12D22" w:rsidRDefault="00F12D22" w:rsidP="00727DB4"/>
    <w:p w14:paraId="2F91D105" w14:textId="294CEC83" w:rsidR="00727DB4" w:rsidRDefault="00727DB4" w:rsidP="00727DB4">
      <w:r w:rsidRPr="008612DA">
        <w:t xml:space="preserve">SAS </w:t>
      </w:r>
      <w:r w:rsidR="00F12D22">
        <w:t>Viya</w:t>
      </w:r>
      <w:r w:rsidR="00FE5889" w:rsidRPr="008612DA">
        <w:t>,</w:t>
      </w:r>
      <w:r w:rsidRPr="008612DA">
        <w:t xml:space="preserve"> </w:t>
      </w:r>
      <w:r w:rsidR="00FE5889" w:rsidRPr="008612DA">
        <w:t xml:space="preserve">contempla </w:t>
      </w:r>
      <w:r w:rsidR="00BB55F3" w:rsidRPr="008612DA">
        <w:t>los nuevos cambios y paradigmas técnicos de los nuevos avances tecnológicos</w:t>
      </w:r>
      <w:r w:rsidRPr="008612DA">
        <w:t xml:space="preserve"> </w:t>
      </w:r>
      <w:r w:rsidR="00BB55F3" w:rsidRPr="008612DA">
        <w:t>manteniéndose</w:t>
      </w:r>
      <w:r w:rsidRPr="008612DA">
        <w:t xml:space="preserve"> a la vanguardia</w:t>
      </w:r>
      <w:r w:rsidR="00BB55F3" w:rsidRPr="008612DA">
        <w:t>,</w:t>
      </w:r>
      <w:r w:rsidRPr="008612DA">
        <w:t xml:space="preserve"> apoyado a numerosas organizaciones en la </w:t>
      </w:r>
      <w:r w:rsidR="00F7014A" w:rsidRPr="008612DA">
        <w:t>transición</w:t>
      </w:r>
      <w:r w:rsidRPr="008612DA">
        <w:t xml:space="preserve"> de sus capacidades analíticas </w:t>
      </w:r>
      <w:r w:rsidR="00BB55F3" w:rsidRPr="008612DA">
        <w:t>en</w:t>
      </w:r>
      <w:r w:rsidRPr="008612DA">
        <w:t xml:space="preserve"> Nube o en on</w:t>
      </w:r>
      <w:r w:rsidR="00FE5889" w:rsidRPr="008612DA">
        <w:t>-</w:t>
      </w:r>
      <w:r w:rsidRPr="008612DA">
        <w:t xml:space="preserve">premise, paralelizando dicho procesamiento en memoria y ofreciendo los resultados que permita una implementación ágil en diversos sistemas operativos a través de códigos de Score en Containers, ofreciendo varias ventajas tanto para los usuarios </w:t>
      </w:r>
      <w:r w:rsidR="009A0748" w:rsidRPr="008612DA">
        <w:t>de negocio</w:t>
      </w:r>
      <w:r w:rsidR="005D386D" w:rsidRPr="008612DA">
        <w:t xml:space="preserve"> como usuarios técnicos</w:t>
      </w:r>
      <w:r w:rsidRPr="008612DA">
        <w:t>, que incluyen:</w:t>
      </w:r>
    </w:p>
    <w:p w14:paraId="432C270B" w14:textId="77777777" w:rsidR="00F12D22" w:rsidRPr="008612DA" w:rsidRDefault="00F12D22" w:rsidP="00727DB4"/>
    <w:p w14:paraId="184EEF92" w14:textId="35A1A587" w:rsidR="008866DC" w:rsidRPr="00F12D22" w:rsidRDefault="008866DC" w:rsidP="0063708F">
      <w:pPr>
        <w:pStyle w:val="Prrafodelista"/>
        <w:numPr>
          <w:ilvl w:val="0"/>
          <w:numId w:val="12"/>
        </w:numPr>
      </w:pPr>
      <w:r w:rsidRPr="00F12D22">
        <w:t>Rendimiento. Los servidores ofrecen un mayor rendimiento, manejando grandes volúmenes de datos, en conjunto con tiempos de procesamiento más cortos en memoria.</w:t>
      </w:r>
    </w:p>
    <w:p w14:paraId="778A3ED4" w14:textId="77777777" w:rsidR="00C1778B" w:rsidRPr="00F12D22" w:rsidRDefault="00C1778B" w:rsidP="00C1778B">
      <w:pPr>
        <w:pStyle w:val="Prrafodelista"/>
      </w:pPr>
    </w:p>
    <w:p w14:paraId="742081AC" w14:textId="49B81DE1" w:rsidR="008866DC" w:rsidRPr="00F12D22" w:rsidRDefault="008866DC" w:rsidP="0063708F">
      <w:pPr>
        <w:pStyle w:val="Prrafodelista"/>
        <w:numPr>
          <w:ilvl w:val="0"/>
          <w:numId w:val="12"/>
        </w:numPr>
      </w:pPr>
      <w:r w:rsidRPr="00F12D22">
        <w:lastRenderedPageBreak/>
        <w:t xml:space="preserve">Mantenimiento centralizado. El servidor de metadatos de </w:t>
      </w:r>
      <w:proofErr w:type="gramStart"/>
      <w:r w:rsidRPr="00F12D22">
        <w:t>SAS</w:t>
      </w:r>
      <w:r w:rsidR="00390076" w:rsidRPr="00F12D22">
        <w:t>,</w:t>
      </w:r>
      <w:proofErr w:type="gramEnd"/>
      <w:r w:rsidRPr="00F12D22">
        <w:t xml:space="preserve"> proporciona</w:t>
      </w:r>
      <w:r w:rsidR="00390076" w:rsidRPr="00F12D22">
        <w:t>rá</w:t>
      </w:r>
      <w:r w:rsidRPr="00F12D22">
        <w:t xml:space="preserve"> una gestión centralizada con un fácil ambiente para todo el ecosistema SAS. Esto permite una seguridad simplificada, un acceso más fácil a los datos y Soporte Informático Centralizado.</w:t>
      </w:r>
    </w:p>
    <w:p w14:paraId="22F3A4AD" w14:textId="26F0E4DD" w:rsidR="008866DC" w:rsidRPr="00F12D22" w:rsidRDefault="008866DC" w:rsidP="0063708F">
      <w:pPr>
        <w:pStyle w:val="Prrafodelista"/>
        <w:numPr>
          <w:ilvl w:val="0"/>
          <w:numId w:val="12"/>
        </w:numPr>
      </w:pPr>
      <w:r w:rsidRPr="00F12D22">
        <w:t>Colaboración. El entorno SAS permite colaboración entre los usuarios, desde el acceso a datos, generación de proyectos, así como, programas que son almacenables y configurables de forma centralizada.</w:t>
      </w:r>
    </w:p>
    <w:p w14:paraId="62F8F209" w14:textId="7490FE35" w:rsidR="008866DC" w:rsidRPr="00F12D22" w:rsidRDefault="008866DC" w:rsidP="0063708F">
      <w:pPr>
        <w:pStyle w:val="Prrafodelista"/>
        <w:numPr>
          <w:ilvl w:val="0"/>
          <w:numId w:val="12"/>
        </w:numPr>
      </w:pPr>
      <w:r w:rsidRPr="00F12D22">
        <w:t xml:space="preserve">Seguridad. Los servidores o </w:t>
      </w:r>
      <w:r w:rsidR="00E87F01" w:rsidRPr="00F12D22">
        <w:t>n</w:t>
      </w:r>
      <w:r w:rsidRPr="00F12D22">
        <w:t>ube</w:t>
      </w:r>
      <w:r w:rsidR="00E87F01" w:rsidRPr="00F12D22">
        <w:t xml:space="preserve"> </w:t>
      </w:r>
      <w:r w:rsidR="005F7091" w:rsidRPr="00F12D22">
        <w:t>privada</w:t>
      </w:r>
      <w:r w:rsidRPr="00F12D22">
        <w:t xml:space="preserve"> proporcionan amplias barreras de seguridad física, electrónica y medidas disuasorias, que son más difíciles de violar y más seguras.</w:t>
      </w:r>
    </w:p>
    <w:p w14:paraId="1C1BE81E" w14:textId="2141F0CD" w:rsidR="008866DC" w:rsidRPr="00F12D22" w:rsidRDefault="008866DC" w:rsidP="0063708F">
      <w:pPr>
        <w:pStyle w:val="Prrafodelista"/>
        <w:numPr>
          <w:ilvl w:val="0"/>
          <w:numId w:val="12"/>
        </w:numPr>
      </w:pPr>
      <w:r w:rsidRPr="00F12D22">
        <w:t xml:space="preserve">Escalabilidad. Una infraestructura de servidor o </w:t>
      </w:r>
      <w:r w:rsidR="00030F73" w:rsidRPr="00F12D22">
        <w:t>n</w:t>
      </w:r>
      <w:r w:rsidRPr="00F12D22">
        <w:t>ube</w:t>
      </w:r>
      <w:r w:rsidR="00030F73" w:rsidRPr="00F12D22">
        <w:t xml:space="preserve"> </w:t>
      </w:r>
      <w:r w:rsidR="00D44CE2" w:rsidRPr="00F12D22">
        <w:t>privada</w:t>
      </w:r>
      <w:r w:rsidRPr="00F12D22">
        <w:t xml:space="preserve"> puede ampliarse con el tiempo para manejar trabajos de procesamiento, almacenamiento e incrementar</w:t>
      </w:r>
      <w:r w:rsidR="00030F73" w:rsidRPr="00F12D22">
        <w:t>lo</w:t>
      </w:r>
      <w:r w:rsidRPr="00F12D22">
        <w:t>.</w:t>
      </w:r>
    </w:p>
    <w:p w14:paraId="60D49D8D" w14:textId="402D3F39" w:rsidR="00727DB4" w:rsidRPr="00F12D22" w:rsidRDefault="008866DC" w:rsidP="0063708F">
      <w:pPr>
        <w:pStyle w:val="Prrafodelista"/>
        <w:numPr>
          <w:ilvl w:val="0"/>
          <w:numId w:val="12"/>
        </w:numPr>
      </w:pPr>
      <w:r w:rsidRPr="00F12D22">
        <w:t xml:space="preserve">Movimiento de </w:t>
      </w:r>
      <w:r w:rsidR="00030F73" w:rsidRPr="00F12D22">
        <w:t>d</w:t>
      </w:r>
      <w:r w:rsidRPr="00F12D22">
        <w:t>atos. El movimiento de datos se minimiza, mejorando la productividad del equipo</w:t>
      </w:r>
      <w:r w:rsidR="00030F73" w:rsidRPr="00F12D22">
        <w:t xml:space="preserve"> técnico</w:t>
      </w:r>
      <w:r w:rsidRPr="00F12D22">
        <w:t xml:space="preserve"> y evitando la posibilidad de fuga de datos.</w:t>
      </w:r>
    </w:p>
    <w:p w14:paraId="2E0AC3BC" w14:textId="4FADA99A" w:rsidR="00541C0F" w:rsidRDefault="00541C0F" w:rsidP="0063708F">
      <w:pPr>
        <w:pStyle w:val="Prrafodelista"/>
        <w:numPr>
          <w:ilvl w:val="0"/>
          <w:numId w:val="12"/>
        </w:numPr>
      </w:pPr>
      <w:r w:rsidRPr="00F12D22">
        <w:t xml:space="preserve">Limitaciones de </w:t>
      </w:r>
      <w:r w:rsidR="00030F73" w:rsidRPr="00F12D22">
        <w:t>software</w:t>
      </w:r>
      <w:r w:rsidRPr="00F12D22">
        <w:t xml:space="preserve"> de PC. Las licencias de PC están limitadas al usuario y s</w:t>
      </w:r>
      <w:r w:rsidR="006178D2" w:rsidRPr="00F12D22">
        <w:t>o</w:t>
      </w:r>
      <w:r w:rsidRPr="00F12D22">
        <w:t>lo se pueden transferir anualmente</w:t>
      </w:r>
      <w:r w:rsidRPr="008612DA">
        <w:t xml:space="preserve">. Al pasar de las licencias de PC a una plataforma basada en servidor o </w:t>
      </w:r>
      <w:r w:rsidR="00030F73" w:rsidRPr="008612DA">
        <w:t>n</w:t>
      </w:r>
      <w:r w:rsidRPr="008612DA">
        <w:t>ube</w:t>
      </w:r>
      <w:r w:rsidR="00030F73" w:rsidRPr="008612DA">
        <w:t xml:space="preserve"> privada</w:t>
      </w:r>
      <w:r w:rsidRPr="008612DA">
        <w:t xml:space="preserve">, </w:t>
      </w:r>
      <w:r w:rsidR="00030F73" w:rsidRPr="008612DA">
        <w:t xml:space="preserve">el Instituto </w:t>
      </w:r>
      <w:r w:rsidRPr="008612DA">
        <w:t xml:space="preserve">puede aprovechar </w:t>
      </w:r>
      <w:r w:rsidR="00030F73" w:rsidRPr="008612DA">
        <w:t xml:space="preserve">mejor los </w:t>
      </w:r>
      <w:r w:rsidRPr="008612DA">
        <w:t xml:space="preserve">datos </w:t>
      </w:r>
      <w:r w:rsidR="00030F73" w:rsidRPr="008612DA">
        <w:t xml:space="preserve">de </w:t>
      </w:r>
      <w:r w:rsidRPr="008612DA">
        <w:t xml:space="preserve">manera más eficiente y eficaz. Las nuevas capacidades </w:t>
      </w:r>
      <w:r w:rsidR="00030F73" w:rsidRPr="008612DA">
        <w:t>de SAS Viya</w:t>
      </w:r>
      <w:r w:rsidR="000D3E89" w:rsidRPr="008612DA">
        <w:t>,</w:t>
      </w:r>
      <w:r w:rsidRPr="008612DA">
        <w:t xml:space="preserve"> brinda</w:t>
      </w:r>
      <w:r w:rsidR="000D3E89" w:rsidRPr="008612DA">
        <w:t>rán</w:t>
      </w:r>
      <w:r w:rsidRPr="008612DA">
        <w:t xml:space="preserve"> la posibilidad de:</w:t>
      </w:r>
    </w:p>
    <w:p w14:paraId="6E03D9FD" w14:textId="109A5591" w:rsidR="00541C0F" w:rsidRDefault="00541C0F" w:rsidP="0063708F">
      <w:pPr>
        <w:pStyle w:val="Prrafodelista"/>
        <w:numPr>
          <w:ilvl w:val="1"/>
          <w:numId w:val="12"/>
        </w:numPr>
      </w:pPr>
      <w:r w:rsidRPr="008612DA">
        <w:t xml:space="preserve">Recolectar, agregar y analizar datos de equipos en todas las </w:t>
      </w:r>
      <w:r w:rsidR="00030F73" w:rsidRPr="008612DA">
        <w:t>áreas normativas</w:t>
      </w:r>
      <w:r w:rsidRPr="008612DA">
        <w:t>.</w:t>
      </w:r>
    </w:p>
    <w:p w14:paraId="24CE9ED2" w14:textId="76BC1D70" w:rsidR="00541C0F" w:rsidRDefault="00541C0F" w:rsidP="0063708F">
      <w:pPr>
        <w:pStyle w:val="Prrafodelista"/>
        <w:numPr>
          <w:ilvl w:val="1"/>
          <w:numId w:val="12"/>
        </w:numPr>
      </w:pPr>
      <w:r w:rsidRPr="008612DA">
        <w:t>Pronosticar la demanda con precisión e identificar indicadores de fallas</w:t>
      </w:r>
      <w:r w:rsidR="00CF2BAA" w:rsidRPr="008612DA">
        <w:t xml:space="preserve"> en los sistemas y procesos de negocio</w:t>
      </w:r>
      <w:r w:rsidRPr="008612DA">
        <w:t>.</w:t>
      </w:r>
    </w:p>
    <w:p w14:paraId="255DCB66" w14:textId="43F4F2B6" w:rsidR="00541C0F" w:rsidRPr="008612DA" w:rsidRDefault="00541C0F" w:rsidP="0063708F">
      <w:pPr>
        <w:pStyle w:val="Prrafodelista"/>
        <w:numPr>
          <w:ilvl w:val="1"/>
          <w:numId w:val="12"/>
        </w:numPr>
      </w:pPr>
      <w:r w:rsidRPr="008612DA">
        <w:t>Evaluar el rendimiento a lo largo del tiempo y optimizar la toma de decisiones en consecuencia.</w:t>
      </w:r>
    </w:p>
    <w:p w14:paraId="441203FB" w14:textId="77777777" w:rsidR="006711E4" w:rsidRDefault="006711E4" w:rsidP="00A45BA8"/>
    <w:p w14:paraId="2FA2710F" w14:textId="7B27E1E5" w:rsidR="009033CE" w:rsidRDefault="00CF2BAA" w:rsidP="00A45BA8">
      <w:r w:rsidRPr="008612DA">
        <w:t>Desde 2016, l</w:t>
      </w:r>
      <w:r w:rsidR="00A45BA8" w:rsidRPr="008612DA">
        <w:t xml:space="preserve">a Plataforma Analítica SAS, forma parte de la arquitectura tecnológica que el Instituto requiere para la gestión de datos, la explotación y el análisis de información para soportar la toma de decisiones haciendo uso de modelos estadísticos y minería de datos. </w:t>
      </w:r>
    </w:p>
    <w:p w14:paraId="0A9D2F25" w14:textId="29013D89" w:rsidR="00A45BA8" w:rsidRDefault="00A45BA8" w:rsidP="00A45BA8">
      <w:r w:rsidRPr="008612DA">
        <w:t xml:space="preserve">Este permite el análisis de datos de manera expedita y confiable de grandes volúmenes de información, permitiendo realizar el análisis de información </w:t>
      </w:r>
      <w:r w:rsidR="002D20E8" w:rsidRPr="008612DA">
        <w:t>por parte de los usuarios normativos</w:t>
      </w:r>
      <w:r w:rsidRPr="008612DA">
        <w:t>.</w:t>
      </w:r>
    </w:p>
    <w:p w14:paraId="72C1EC5F" w14:textId="77777777" w:rsidR="006711E4" w:rsidRPr="008612DA" w:rsidRDefault="006711E4" w:rsidP="00A45BA8"/>
    <w:p w14:paraId="1A018073" w14:textId="4A3863A2" w:rsidR="00A45BA8" w:rsidRDefault="00266E84" w:rsidP="00A45BA8">
      <w:r w:rsidRPr="008612DA">
        <w:t>Resulta importante m</w:t>
      </w:r>
      <w:r w:rsidR="00A45BA8" w:rsidRPr="008612DA">
        <w:t xml:space="preserve">antener la operación de </w:t>
      </w:r>
      <w:r w:rsidR="00364ED9" w:rsidRPr="008612DA">
        <w:t>esta</w:t>
      </w:r>
      <w:r w:rsidR="002D20E8" w:rsidRPr="008612DA">
        <w:t xml:space="preserve"> </w:t>
      </w:r>
      <w:r w:rsidR="00A45BA8" w:rsidRPr="008612DA">
        <w:t>plataforma tecnológica adecuada para la gestión de información, la cual forme parte de las acciones para cumplir con los objetivos en la estrategia de gestión de información e inteligencia institucional que el Instituto ha establecido.</w:t>
      </w:r>
    </w:p>
    <w:p w14:paraId="54A7D8DE" w14:textId="77777777" w:rsidR="006711E4" w:rsidRPr="008612DA" w:rsidRDefault="006711E4" w:rsidP="00A45BA8"/>
    <w:p w14:paraId="6D65BF0D" w14:textId="1D564616" w:rsidR="00A45BA8" w:rsidRDefault="00A45BA8" w:rsidP="00A45BA8">
      <w:r w:rsidRPr="008612DA">
        <w:lastRenderedPageBreak/>
        <w:t xml:space="preserve">Cabe mencionar que, al cumplirse el objeto de la contratación, se habilitará la gestión de información y la </w:t>
      </w:r>
      <w:r w:rsidR="005072B2" w:rsidRPr="008612DA">
        <w:t>analítica avanzada</w:t>
      </w:r>
      <w:r w:rsidRPr="008612DA">
        <w:t xml:space="preserve"> de negocio en el Instituto Mexicano del Seguro Social, y se alineará con los habilitadores de la Estrategia Digital Nacional (EDN) de la siguiente manera:</w:t>
      </w:r>
    </w:p>
    <w:p w14:paraId="61B8724B" w14:textId="77777777" w:rsidR="006711E4" w:rsidRDefault="006711E4" w:rsidP="00A45BA8"/>
    <w:p w14:paraId="276E04F1" w14:textId="7BF613D1" w:rsidR="00A45BA8" w:rsidRPr="008612DA" w:rsidRDefault="00A45BA8" w:rsidP="00A45BA8">
      <w:pPr>
        <w:rPr>
          <w:b/>
        </w:rPr>
      </w:pPr>
      <w:r w:rsidRPr="008612DA">
        <w:rPr>
          <w:b/>
        </w:rPr>
        <w:t>Inclusión y habilidades digitales</w:t>
      </w:r>
    </w:p>
    <w:p w14:paraId="671918B6" w14:textId="046361EE" w:rsidR="00A45BA8" w:rsidRPr="008612DA" w:rsidRDefault="00A45BA8" w:rsidP="00A45BA8">
      <w:r w:rsidRPr="008612DA">
        <w:t>La Estrategia IMSS Digital,  contempla que todos los sectores sociales puedan aprovechar y utilizar las TIC de manera cotidiana, además de contar con acceso a los servicios de telecomunicaciones; debido a la gran demanda de servicios digitales por el incremento de dispositivos móviles acceso a internet gratuito en lugares públicos, escuelas y hospitales, se requiere que la información entregada</w:t>
      </w:r>
      <w:r w:rsidR="005C317A" w:rsidRPr="008612DA">
        <w:t xml:space="preserve"> </w:t>
      </w:r>
      <w:r w:rsidRPr="008612DA">
        <w:t>por esto servicios sea consistente, relevante, oportuna y que su autenticidad y veracidad puedan ser comprobadas de manera expedita.</w:t>
      </w:r>
    </w:p>
    <w:p w14:paraId="507F9004" w14:textId="671EF20B" w:rsidR="00A45BA8" w:rsidRDefault="00A45BA8" w:rsidP="00A45BA8">
      <w:r w:rsidRPr="008612DA">
        <w:t>Una gestión de información eficiente, que entrega información confiable y entendible para los ciudadanos, posibilitará que se desarrollen las habilidades digitales en la población y que los servicios digitales abarquen más lugares.</w:t>
      </w:r>
    </w:p>
    <w:p w14:paraId="7F54BFB0" w14:textId="77777777" w:rsidR="006711E4" w:rsidRPr="008612DA" w:rsidRDefault="006711E4" w:rsidP="00A45BA8"/>
    <w:p w14:paraId="43507A35" w14:textId="318998CC" w:rsidR="00A45BA8" w:rsidRPr="008612DA" w:rsidRDefault="00A45BA8" w:rsidP="00A45BA8">
      <w:pPr>
        <w:rPr>
          <w:b/>
        </w:rPr>
      </w:pPr>
      <w:r w:rsidRPr="008612DA">
        <w:rPr>
          <w:b/>
        </w:rPr>
        <w:t>Interoperabilidad</w:t>
      </w:r>
    </w:p>
    <w:p w14:paraId="502A8899" w14:textId="62A9BB9B" w:rsidR="00A45BA8" w:rsidRDefault="00A45BA8" w:rsidP="00A45BA8">
      <w:r w:rsidRPr="008612DA">
        <w:t>Es la capacidad de los sistemas para intercambiar información del gobierno con el fin de lograr objetivos comunes. La interoperabilidad cubre cuatro aspectos: técnico, semántico, organizacional y gobernanza. En este habilitador la gestión de información aporta más valor, ya que los cuatro aspectos de la interoperabilidad concuerdan uno a uno con los de la gestión de datos. En el aspecto técnico, implementa una plataforma tecnológica específica para la gestión de los datos; en el aspecto semántico, identifica las propiedades de los datos y los ordena; en el aspecto organizacional y de gobernanza, gobierna los datos a lo largo de su ciclo de vida.</w:t>
      </w:r>
    </w:p>
    <w:p w14:paraId="07B2AF74" w14:textId="77777777" w:rsidR="00C1778B" w:rsidRPr="008612DA" w:rsidRDefault="00C1778B" w:rsidP="00A45BA8"/>
    <w:p w14:paraId="19EE3748" w14:textId="70BAC243" w:rsidR="00A45BA8" w:rsidRPr="008612DA" w:rsidRDefault="00A45BA8" w:rsidP="00A45BA8">
      <w:pPr>
        <w:rPr>
          <w:b/>
        </w:rPr>
      </w:pPr>
      <w:r w:rsidRPr="008612DA">
        <w:rPr>
          <w:b/>
        </w:rPr>
        <w:t>Marco jurídico</w:t>
      </w:r>
    </w:p>
    <w:p w14:paraId="359FF0D7" w14:textId="12540EF1" w:rsidR="00A45BA8" w:rsidRDefault="00A45BA8" w:rsidP="00A45BA8">
      <w:r w:rsidRPr="008612DA">
        <w:t>Lograr la armonización del marco jurídico con la finalidad de propiciar un entorno de certeza y confianza favorable para la adopción y fomento de las TIC, implica el análisis del marco jurídico en torno a los diversos temas que contempla la EDN, en especial, realizar adecuaciones normativas para la salud efectiva. Esto incluye la normatividad relativa al intercambio de información entre dependencias del Gobierno Federal con fines de interoperabilidad, teniendo siempre presente el derecho a la privacidad y a la protección de datos personales de los ciudadanos.</w:t>
      </w:r>
    </w:p>
    <w:p w14:paraId="5C32CD91" w14:textId="77777777" w:rsidR="006711E4" w:rsidRPr="008612DA" w:rsidRDefault="006711E4" w:rsidP="00A45BA8"/>
    <w:p w14:paraId="67F3E871" w14:textId="5EA689AA" w:rsidR="00A45BA8" w:rsidRPr="008612DA" w:rsidRDefault="00A45BA8" w:rsidP="00A45BA8">
      <w:pPr>
        <w:rPr>
          <w:b/>
        </w:rPr>
      </w:pPr>
      <w:r w:rsidRPr="008612DA">
        <w:rPr>
          <w:b/>
        </w:rPr>
        <w:t>Datos abiertos</w:t>
      </w:r>
    </w:p>
    <w:p w14:paraId="2A4BA310" w14:textId="35CE7F5E" w:rsidR="00A45BA8" w:rsidRDefault="00A45BA8" w:rsidP="00A45BA8">
      <w:r w:rsidRPr="008612DA">
        <w:t xml:space="preserve">Promover el uso de información gubernamental en formatos abiertos, misma que servirá como infraestructura base para establecer mecanismos de co-creación de servicios públicos y así detonar un ecosistema de innovación colectiva alrededor de las grandes </w:t>
      </w:r>
      <w:r w:rsidRPr="008612DA">
        <w:lastRenderedPageBreak/>
        <w:t>metas de desarrollo del país. El valor de los datos abiertos está en la capacidad de derivar nuevos servicios y descubrimientos a partir de ellos. Como se observa, este habilitador se basa enteramente en la gestión adecuada de la información, por lo que es necesario asegurar que los datos públicos provienen de una fuente confiable, son de fácil acceso e interpretación y cumplen con los requerimientos de los servicios que los consumen y que entregan información a los ciudadanos.</w:t>
      </w:r>
    </w:p>
    <w:p w14:paraId="70A51578" w14:textId="77777777" w:rsidR="006711E4" w:rsidRPr="008612DA" w:rsidRDefault="006711E4" w:rsidP="00A45BA8"/>
    <w:p w14:paraId="071CCC74" w14:textId="5C71CD2E" w:rsidR="00ED6405" w:rsidRDefault="00ED6405" w:rsidP="00ED6405">
      <w:r w:rsidRPr="008612DA">
        <w:t>La arquitectura SAS VIYA</w:t>
      </w:r>
      <w:r w:rsidR="00E3367A">
        <w:t xml:space="preserve">, </w:t>
      </w:r>
      <w:r w:rsidRPr="008612DA">
        <w:t xml:space="preserve">es una plataforma abierta en memoria, que ofrece servicios rápidos, precisos y resultados consistentes. Incorporando procesamiento escalable con tolerancia a fallas. Además, aborda desafíos analíticos complejos y se escala </w:t>
      </w:r>
      <w:r w:rsidR="004E61C9" w:rsidRPr="008612DA">
        <w:t>rápidamente</w:t>
      </w:r>
      <w:r w:rsidRPr="008612DA">
        <w:t>, para satisfacer las necesidades futuras a medida que aumenta el volumen, variedad y velocidad de los datos.</w:t>
      </w:r>
    </w:p>
    <w:p w14:paraId="0812BACC" w14:textId="77777777" w:rsidR="006711E4" w:rsidRPr="008612DA" w:rsidRDefault="006711E4" w:rsidP="00ED6405"/>
    <w:p w14:paraId="1D043EC7" w14:textId="7D908228" w:rsidR="00A45BA8" w:rsidRDefault="00ED6405" w:rsidP="00952379">
      <w:r w:rsidRPr="008612DA">
        <w:t xml:space="preserve">Dentro de la misma plataforma, </w:t>
      </w:r>
      <w:r w:rsidR="004E61C9" w:rsidRPr="008612DA">
        <w:t xml:space="preserve">se </w:t>
      </w:r>
      <w:r w:rsidRPr="008612DA">
        <w:t xml:space="preserve">proporciona información accesible a través de interfaces totalmente visuales (arrastrar y soltar) o de código, el acceso al análisis de información, automatización de las tareas cotidianas, modelos analíticos, además de garantizar el gobierno e implementación de los desarrollos de forma ágil y transparente, impactando en la democratización del conocimiento e impulsando la colaboración de diversos perfiles </w:t>
      </w:r>
      <w:r w:rsidR="004E61C9" w:rsidRPr="008612DA">
        <w:t>y/</w:t>
      </w:r>
      <w:r w:rsidRPr="008612DA">
        <w:t>o equipos de trabajo.</w:t>
      </w:r>
    </w:p>
    <w:p w14:paraId="7FA8E506" w14:textId="77777777" w:rsidR="00EA2B98" w:rsidRPr="008612DA" w:rsidRDefault="00EA2B98" w:rsidP="00EA2B98"/>
    <w:p w14:paraId="77EDB9C9" w14:textId="4D597DF7" w:rsidR="00A45BA8" w:rsidRPr="008612DA" w:rsidRDefault="00A45BA8" w:rsidP="00EA2B98">
      <w:pPr>
        <w:pStyle w:val="Ttulo1"/>
        <w:numPr>
          <w:ilvl w:val="0"/>
          <w:numId w:val="1"/>
        </w:numPr>
        <w:spacing w:before="0"/>
        <w:ind w:left="364"/>
      </w:pPr>
      <w:bookmarkStart w:id="6" w:name="_Toc87439615"/>
      <w:bookmarkStart w:id="7" w:name="_Toc161754196"/>
      <w:bookmarkStart w:id="8" w:name="_Toc214873516"/>
      <w:r w:rsidRPr="008612DA">
        <w:t>Alcance</w:t>
      </w:r>
      <w:bookmarkEnd w:id="6"/>
      <w:bookmarkEnd w:id="7"/>
      <w:bookmarkEnd w:id="8"/>
    </w:p>
    <w:p w14:paraId="09AAABDC" w14:textId="3C36641E" w:rsidR="00291E24" w:rsidRDefault="00291E24" w:rsidP="007410F7">
      <w:r w:rsidRPr="008612DA">
        <w:t xml:space="preserve">El alcance del </w:t>
      </w:r>
      <w:r w:rsidR="00B96802" w:rsidRPr="008612DA">
        <w:rPr>
          <w:rFonts w:ascii="Montserrat SemiBold" w:hAnsi="Montserrat SemiBold"/>
          <w:b/>
          <w:bCs/>
        </w:rPr>
        <w:t>Derecho de uso</w:t>
      </w:r>
      <w:r w:rsidRPr="008612DA">
        <w:rPr>
          <w:rFonts w:ascii="Montserrat SemiBold" w:hAnsi="Montserrat SemiBold"/>
          <w:b/>
          <w:bCs/>
        </w:rPr>
        <w:t xml:space="preserve"> de licenciamiento, asistencia y soporte técnico para </w:t>
      </w:r>
      <w:r w:rsidR="00D01A7D" w:rsidRPr="008612DA">
        <w:rPr>
          <w:rFonts w:ascii="Montserrat SemiBold" w:hAnsi="Montserrat SemiBold"/>
          <w:b/>
          <w:bCs/>
        </w:rPr>
        <w:t xml:space="preserve">la actualización de plataforma a </w:t>
      </w:r>
      <w:r w:rsidRPr="008612DA">
        <w:rPr>
          <w:rFonts w:ascii="Montserrat SemiBold" w:hAnsi="Montserrat SemiBold"/>
          <w:b/>
          <w:bCs/>
        </w:rPr>
        <w:t>SAS Viya</w:t>
      </w:r>
      <w:r w:rsidRPr="008612DA">
        <w:t xml:space="preserve"> abarca los siguientes aspectos: </w:t>
      </w:r>
    </w:p>
    <w:p w14:paraId="275FE1B4" w14:textId="77777777" w:rsidR="00952379" w:rsidRPr="008612DA" w:rsidRDefault="00952379" w:rsidP="007410F7"/>
    <w:p w14:paraId="70C440A9" w14:textId="721008B4" w:rsidR="00291E24" w:rsidRDefault="0096280F" w:rsidP="0063708F">
      <w:pPr>
        <w:pStyle w:val="Prrafodelista"/>
        <w:numPr>
          <w:ilvl w:val="0"/>
          <w:numId w:val="29"/>
        </w:numPr>
      </w:pPr>
      <w:r>
        <w:rPr>
          <w:b/>
          <w:bCs/>
        </w:rPr>
        <w:t>8</w:t>
      </w:r>
      <w:r w:rsidR="00F12D22">
        <w:rPr>
          <w:b/>
          <w:bCs/>
        </w:rPr>
        <w:t>0</w:t>
      </w:r>
      <w:r w:rsidR="000E7423">
        <w:t xml:space="preserve"> licencias</w:t>
      </w:r>
      <w:r w:rsidR="0055339F" w:rsidRPr="0055339F">
        <w:t xml:space="preserve"> </w:t>
      </w:r>
      <w:r w:rsidR="000E06EB">
        <w:t xml:space="preserve">SAS </w:t>
      </w:r>
      <w:r w:rsidR="0055339F" w:rsidRPr="0055339F">
        <w:t>VIYA,</w:t>
      </w:r>
      <w:r w:rsidR="008D747E">
        <w:t xml:space="preserve"> </w:t>
      </w:r>
      <w:r w:rsidR="0055339F" w:rsidRPr="0055339F">
        <w:t>para uso y acceso ilimitado a la plataforma</w:t>
      </w:r>
      <w:proofErr w:type="gramStart"/>
      <w:r w:rsidR="00573886">
        <w:t>,</w:t>
      </w:r>
      <w:r w:rsidR="00CB6F96">
        <w:t xml:space="preserve"> ,</w:t>
      </w:r>
      <w:proofErr w:type="gramEnd"/>
      <w:r w:rsidR="00573886">
        <w:t xml:space="preserve"> </w:t>
      </w:r>
      <w:r w:rsidR="00E75E36">
        <w:t>permitiendo el</w:t>
      </w:r>
      <w:r w:rsidR="00573886">
        <w:t xml:space="preserve"> acceso </w:t>
      </w:r>
      <w:r w:rsidR="009D2BC7">
        <w:t>a las</w:t>
      </w:r>
      <w:r w:rsidR="00291E24" w:rsidRPr="008612DA">
        <w:t xml:space="preserve"> funcionalidades de la plataforma sin </w:t>
      </w:r>
      <w:r w:rsidR="00291E24" w:rsidRPr="006711E4">
        <w:t>restricciones</w:t>
      </w:r>
      <w:r w:rsidR="00291E24" w:rsidRPr="008612DA">
        <w:t>.</w:t>
      </w:r>
      <w:r w:rsidR="007410F7" w:rsidRPr="008612DA">
        <w:t xml:space="preserve"> Incluye el acceso a todas las actualizaciones de software y parches de seguridad que se liberen durante el período de vigencia del</w:t>
      </w:r>
      <w:r w:rsidR="00EA2B98">
        <w:t xml:space="preserve"> servicio y del</w:t>
      </w:r>
      <w:r w:rsidR="007410F7" w:rsidRPr="008612DA">
        <w:t xml:space="preserve"> contrato, asegurando que la plataforma esté siempre actualizada y segura.</w:t>
      </w:r>
      <w:r w:rsidR="009C0C5B">
        <w:t xml:space="preserve"> Este licenciamiento deberá contemplar </w:t>
      </w:r>
      <w:r w:rsidR="007410F7" w:rsidRPr="006711E4">
        <w:rPr>
          <w:b/>
          <w:bCs/>
        </w:rPr>
        <w:t>Soporte</w:t>
      </w:r>
      <w:r w:rsidR="00291E24" w:rsidRPr="006711E4">
        <w:rPr>
          <w:b/>
          <w:bCs/>
        </w:rPr>
        <w:t xml:space="preserve"> Técnic</w:t>
      </w:r>
      <w:r w:rsidR="007410F7" w:rsidRPr="006711E4">
        <w:rPr>
          <w:b/>
          <w:bCs/>
        </w:rPr>
        <w:t>o</w:t>
      </w:r>
      <w:r w:rsidR="00291E24" w:rsidRPr="008612DA">
        <w:t xml:space="preserve"> </w:t>
      </w:r>
      <w:r w:rsidR="009C0C5B">
        <w:t>en un s</w:t>
      </w:r>
      <w:r w:rsidR="007410F7" w:rsidRPr="008612DA">
        <w:t xml:space="preserve">ervicio </w:t>
      </w:r>
      <w:r w:rsidR="00291E24" w:rsidRPr="008612DA">
        <w:t xml:space="preserve">disponible las 24 horas del día, los 7 días de la semana (24/7), que incluye </w:t>
      </w:r>
      <w:r w:rsidR="007410F7" w:rsidRPr="008612DA">
        <w:t>apoyo técnico para resolución de problemas en la plataforma</w:t>
      </w:r>
      <w:r w:rsidR="00291E24" w:rsidRPr="008612DA">
        <w:t>, y el acceso a recursos técnicos especializados según las necesidades de</w:t>
      </w:r>
      <w:r w:rsidR="007410F7" w:rsidRPr="008612DA">
        <w:t>l Instituto</w:t>
      </w:r>
      <w:r w:rsidR="00291E24" w:rsidRPr="008612DA">
        <w:t>.</w:t>
      </w:r>
    </w:p>
    <w:p w14:paraId="7294BEDD" w14:textId="6E73ABAA" w:rsidR="006E6BEE" w:rsidRDefault="00F12D22" w:rsidP="0063708F">
      <w:pPr>
        <w:pStyle w:val="Prrafodelista"/>
        <w:numPr>
          <w:ilvl w:val="0"/>
          <w:numId w:val="29"/>
        </w:numPr>
      </w:pPr>
      <w:r>
        <w:rPr>
          <w:b/>
          <w:bCs/>
        </w:rPr>
        <w:t>10</w:t>
      </w:r>
      <w:r w:rsidR="0072530B" w:rsidRPr="006711E4">
        <w:rPr>
          <w:b/>
          <w:bCs/>
        </w:rPr>
        <w:t xml:space="preserve"> </w:t>
      </w:r>
      <w:r w:rsidR="008D747E" w:rsidRPr="006711E4">
        <w:rPr>
          <w:b/>
          <w:bCs/>
        </w:rPr>
        <w:t xml:space="preserve">licencias </w:t>
      </w:r>
      <w:r w:rsidR="000111DC" w:rsidRPr="006711E4">
        <w:rPr>
          <w:b/>
          <w:bCs/>
        </w:rPr>
        <w:t>SA</w:t>
      </w:r>
      <w:r w:rsidR="0036132A" w:rsidRPr="006711E4">
        <w:rPr>
          <w:b/>
          <w:bCs/>
        </w:rPr>
        <w:t>S VISUAL</w:t>
      </w:r>
      <w:r w:rsidR="002A3A69" w:rsidRPr="006711E4">
        <w:rPr>
          <w:b/>
          <w:bCs/>
        </w:rPr>
        <w:t xml:space="preserve"> TEXT </w:t>
      </w:r>
      <w:r w:rsidR="008D747E" w:rsidRPr="006711E4">
        <w:rPr>
          <w:b/>
          <w:bCs/>
        </w:rPr>
        <w:t>ANALYTICS,</w:t>
      </w:r>
      <w:r w:rsidR="008D747E" w:rsidRPr="002A3A69">
        <w:t xml:space="preserve"> para</w:t>
      </w:r>
      <w:r w:rsidR="002A3A69" w:rsidRPr="002A3A69">
        <w:t xml:space="preserve"> </w:t>
      </w:r>
      <w:r w:rsidR="001B595A" w:rsidRPr="002A3A69">
        <w:t>uso y</w:t>
      </w:r>
      <w:r w:rsidR="002A3A69" w:rsidRPr="002A3A69">
        <w:t xml:space="preserve"> acceso ilimitado a la plataforma. </w:t>
      </w:r>
    </w:p>
    <w:p w14:paraId="1BAEF5EC" w14:textId="1205264B" w:rsidR="002A3A69" w:rsidRDefault="00F12D22" w:rsidP="0063708F">
      <w:pPr>
        <w:pStyle w:val="Prrafodelista"/>
        <w:numPr>
          <w:ilvl w:val="0"/>
          <w:numId w:val="29"/>
        </w:numPr>
      </w:pPr>
      <w:r>
        <w:rPr>
          <w:b/>
          <w:bCs/>
        </w:rPr>
        <w:t>15</w:t>
      </w:r>
      <w:r w:rsidR="008D747E" w:rsidRPr="006711E4">
        <w:rPr>
          <w:b/>
          <w:bCs/>
        </w:rPr>
        <w:t xml:space="preserve"> licencias</w:t>
      </w:r>
      <w:r w:rsidR="001B595A" w:rsidRPr="006711E4">
        <w:rPr>
          <w:b/>
          <w:bCs/>
        </w:rPr>
        <w:t xml:space="preserve"> SAS VISUAL FORECASTING</w:t>
      </w:r>
      <w:r w:rsidR="001B595A" w:rsidRPr="001B595A">
        <w:t>,</w:t>
      </w:r>
      <w:r w:rsidR="008D747E">
        <w:t xml:space="preserve"> </w:t>
      </w:r>
      <w:r w:rsidR="001B595A" w:rsidRPr="001B595A">
        <w:t>para uso y acceso ilimitado a la plataforma</w:t>
      </w:r>
    </w:p>
    <w:p w14:paraId="3B9B9AFB" w14:textId="56B32A5E" w:rsidR="00291E24" w:rsidRPr="008612DA" w:rsidRDefault="000E23C1" w:rsidP="0063708F">
      <w:pPr>
        <w:pStyle w:val="Prrafodelista"/>
        <w:numPr>
          <w:ilvl w:val="0"/>
          <w:numId w:val="29"/>
        </w:numPr>
      </w:pPr>
      <w:r w:rsidRPr="006711E4">
        <w:rPr>
          <w:b/>
          <w:bCs/>
        </w:rPr>
        <w:t xml:space="preserve">1 </w:t>
      </w:r>
      <w:r w:rsidR="00AD41EB" w:rsidRPr="006711E4">
        <w:rPr>
          <w:b/>
          <w:bCs/>
        </w:rPr>
        <w:t>asistencia</w:t>
      </w:r>
      <w:r w:rsidR="001A0525" w:rsidRPr="006711E4">
        <w:rPr>
          <w:b/>
          <w:bCs/>
        </w:rPr>
        <w:t xml:space="preserve"> </w:t>
      </w:r>
      <w:r w:rsidR="00F12D22">
        <w:rPr>
          <w:b/>
          <w:bCs/>
        </w:rPr>
        <w:t>E</w:t>
      </w:r>
      <w:r w:rsidR="001A0525" w:rsidRPr="006711E4">
        <w:rPr>
          <w:b/>
          <w:bCs/>
        </w:rPr>
        <w:t>specializada</w:t>
      </w:r>
      <w:r w:rsidR="001231B9" w:rsidRPr="006711E4">
        <w:rPr>
          <w:b/>
          <w:bCs/>
        </w:rPr>
        <w:t xml:space="preserve"> </w:t>
      </w:r>
      <w:r w:rsidR="00F12D22">
        <w:rPr>
          <w:b/>
          <w:bCs/>
        </w:rPr>
        <w:t>P</w:t>
      </w:r>
      <w:r w:rsidR="007410F7" w:rsidRPr="006711E4">
        <w:rPr>
          <w:b/>
          <w:bCs/>
        </w:rPr>
        <w:t>remier</w:t>
      </w:r>
      <w:r w:rsidR="00F12D22">
        <w:rPr>
          <w:b/>
          <w:bCs/>
        </w:rPr>
        <w:t>,</w:t>
      </w:r>
      <w:r w:rsidR="007410F7" w:rsidRPr="008612DA">
        <w:t xml:space="preserve"> servicio que provea </w:t>
      </w:r>
      <w:r w:rsidR="00713C6B" w:rsidRPr="008612DA">
        <w:t>el acceso a expertos certificados por SAS, capaces de resolver problemas complejos y optimizar el uso de la plataforma dirigido a necesidades de negocio del Instituto.</w:t>
      </w:r>
    </w:p>
    <w:p w14:paraId="22BFBF62" w14:textId="6192C4FE" w:rsidR="00EA2B98" w:rsidRPr="00EA2B98" w:rsidRDefault="00A45BA8" w:rsidP="00EA2B98">
      <w:pPr>
        <w:pStyle w:val="Ttulo1"/>
        <w:numPr>
          <w:ilvl w:val="0"/>
          <w:numId w:val="1"/>
        </w:numPr>
        <w:ind w:left="364"/>
      </w:pPr>
      <w:bookmarkStart w:id="9" w:name="_Toc87439616"/>
      <w:bookmarkStart w:id="10" w:name="_Toc161754197"/>
      <w:bookmarkStart w:id="11" w:name="_Toc214873517"/>
      <w:r w:rsidRPr="008612DA">
        <w:lastRenderedPageBreak/>
        <w:t>Requerimientos técnicos</w:t>
      </w:r>
      <w:bookmarkEnd w:id="9"/>
      <w:bookmarkEnd w:id="10"/>
      <w:bookmarkEnd w:id="11"/>
    </w:p>
    <w:p w14:paraId="1095B239" w14:textId="3650EF40" w:rsidR="00A45BA8" w:rsidRPr="008612DA" w:rsidRDefault="00A45BA8" w:rsidP="0063708F">
      <w:pPr>
        <w:pStyle w:val="Ttulo2"/>
        <w:numPr>
          <w:ilvl w:val="0"/>
          <w:numId w:val="9"/>
        </w:numPr>
      </w:pPr>
      <w:bookmarkStart w:id="12" w:name="_Toc328470029"/>
      <w:bookmarkStart w:id="13" w:name="_Toc87439617"/>
      <w:bookmarkStart w:id="14" w:name="_Toc161754198"/>
      <w:bookmarkStart w:id="15" w:name="_Toc214873518"/>
      <w:r w:rsidRPr="008612DA">
        <w:t>Funcionales</w:t>
      </w:r>
      <w:bookmarkEnd w:id="12"/>
      <w:bookmarkEnd w:id="13"/>
      <w:bookmarkEnd w:id="14"/>
      <w:bookmarkEnd w:id="15"/>
    </w:p>
    <w:p w14:paraId="59E2F91E" w14:textId="2186CEFC" w:rsidR="00A45BA8" w:rsidRDefault="00813318" w:rsidP="00A45BA8">
      <w:r w:rsidRPr="008612DA">
        <w:t>El</w:t>
      </w:r>
      <w:r w:rsidR="006C7A45" w:rsidRPr="008612DA">
        <w:t xml:space="preserve"> </w:t>
      </w:r>
      <w:r w:rsidR="00F234CA" w:rsidRPr="008612DA">
        <w:rPr>
          <w:rFonts w:ascii="Montserrat SemiBold" w:hAnsi="Montserrat SemiBold"/>
          <w:b/>
          <w:bCs/>
        </w:rPr>
        <w:t>Derecho de uso de licenciamiento, asistencia y soporte técnico para la actualización de plataforma a SAS Viya</w:t>
      </w:r>
      <w:r w:rsidR="00A45BA8" w:rsidRPr="008612DA">
        <w:t xml:space="preserve"> que incluye el siguiente software en </w:t>
      </w:r>
      <w:r w:rsidR="00A45BA8" w:rsidRPr="00133056">
        <w:rPr>
          <w:b/>
          <w:bCs/>
        </w:rPr>
        <w:t>una sola partida</w:t>
      </w:r>
      <w:r w:rsidR="00A45BA8" w:rsidRPr="00133056">
        <w:t>.</w:t>
      </w:r>
    </w:p>
    <w:p w14:paraId="1C7E5B3E" w14:textId="77777777" w:rsidR="006711E4" w:rsidRDefault="006711E4" w:rsidP="00A45BA8"/>
    <w:p w14:paraId="4322BA11" w14:textId="42978853" w:rsidR="00436960" w:rsidRPr="008612DA" w:rsidRDefault="00436960" w:rsidP="00436960">
      <w:pPr>
        <w:pStyle w:val="Ttulo3"/>
      </w:pPr>
      <w:bookmarkStart w:id="16" w:name="_Toc214873519"/>
      <w:r>
        <w:t>Licenciamiento</w:t>
      </w:r>
      <w:bookmarkEnd w:id="16"/>
    </w:p>
    <w:p w14:paraId="74FE2C9E" w14:textId="68B300EF" w:rsidR="00614545" w:rsidRPr="00133056" w:rsidRDefault="008A3B15" w:rsidP="00712DEF">
      <w:pPr>
        <w:rPr>
          <w:rFonts w:cstheme="minorHAnsi"/>
          <w:b/>
          <w:szCs w:val="20"/>
          <w:lang w:val="pt-BR"/>
        </w:rPr>
      </w:pPr>
      <w:bookmarkStart w:id="17" w:name="_Hlk181970955"/>
      <w:bookmarkStart w:id="18" w:name="OLE_LINK1"/>
      <w:r>
        <w:rPr>
          <w:rFonts w:cstheme="minorHAnsi"/>
          <w:b/>
          <w:bCs/>
          <w:szCs w:val="20"/>
          <w:lang w:val="pt-BR"/>
        </w:rPr>
        <w:t>8</w:t>
      </w:r>
      <w:r w:rsidR="004F1585">
        <w:rPr>
          <w:rFonts w:cstheme="minorHAnsi"/>
          <w:b/>
          <w:bCs/>
          <w:szCs w:val="20"/>
          <w:lang w:val="pt-BR"/>
        </w:rPr>
        <w:t>0</w:t>
      </w:r>
      <w:r w:rsidR="00133056">
        <w:rPr>
          <w:rFonts w:cstheme="minorHAnsi"/>
          <w:b/>
          <w:bCs/>
          <w:szCs w:val="20"/>
          <w:lang w:val="pt-BR"/>
        </w:rPr>
        <w:t xml:space="preserve"> L</w:t>
      </w:r>
      <w:r w:rsidR="00BF6E7F" w:rsidRPr="00133056">
        <w:rPr>
          <w:rFonts w:cstheme="minorHAnsi"/>
          <w:b/>
          <w:bCs/>
          <w:szCs w:val="20"/>
          <w:lang w:val="pt-BR"/>
        </w:rPr>
        <w:t>icencias</w:t>
      </w:r>
      <w:r w:rsidR="00133056">
        <w:rPr>
          <w:rFonts w:cstheme="minorHAnsi"/>
          <w:b/>
          <w:bCs/>
          <w:szCs w:val="20"/>
          <w:lang w:val="pt-BR"/>
        </w:rPr>
        <w:t xml:space="preserve"> </w:t>
      </w:r>
      <w:r w:rsidR="00614545" w:rsidRPr="00133056">
        <w:rPr>
          <w:rFonts w:cstheme="minorHAnsi"/>
          <w:b/>
          <w:bCs/>
          <w:szCs w:val="20"/>
          <w:lang w:val="pt-BR"/>
        </w:rPr>
        <w:t xml:space="preserve">SAS VIYA, para uso y acesso ilimitado a </w:t>
      </w:r>
      <w:proofErr w:type="spellStart"/>
      <w:r w:rsidR="00614545" w:rsidRPr="00133056">
        <w:rPr>
          <w:rFonts w:cstheme="minorHAnsi"/>
          <w:b/>
          <w:bCs/>
          <w:szCs w:val="20"/>
          <w:lang w:val="pt-BR"/>
        </w:rPr>
        <w:t>la</w:t>
      </w:r>
      <w:proofErr w:type="spellEnd"/>
      <w:r w:rsidR="00614545" w:rsidRPr="00133056">
        <w:rPr>
          <w:rFonts w:cstheme="minorHAnsi"/>
          <w:b/>
          <w:bCs/>
          <w:szCs w:val="20"/>
          <w:lang w:val="pt-BR"/>
        </w:rPr>
        <w:t xml:space="preserve"> plataforma.</w:t>
      </w:r>
    </w:p>
    <w:p w14:paraId="6E0C4595" w14:textId="390FA621" w:rsidR="004517C0" w:rsidRPr="00133056" w:rsidRDefault="004517C0" w:rsidP="0063708F">
      <w:pPr>
        <w:pStyle w:val="Prrafodelista"/>
        <w:numPr>
          <w:ilvl w:val="0"/>
          <w:numId w:val="22"/>
        </w:numPr>
        <w:spacing w:after="5" w:line="249" w:lineRule="auto"/>
        <w:ind w:right="5"/>
        <w:rPr>
          <w:rFonts w:cstheme="minorHAnsi"/>
          <w:szCs w:val="20"/>
          <w:lang w:val="en-US"/>
        </w:rPr>
      </w:pPr>
      <w:r w:rsidRPr="00133056">
        <w:rPr>
          <w:rFonts w:cstheme="minorHAnsi"/>
          <w:szCs w:val="20"/>
          <w:lang w:val="en-US"/>
        </w:rPr>
        <w:t>SAS Visual Analytics (on SAS Viya)</w:t>
      </w:r>
      <w:r w:rsidR="00765627" w:rsidRPr="00133056">
        <w:rPr>
          <w:rFonts w:cstheme="minorHAnsi"/>
          <w:szCs w:val="20"/>
          <w:lang w:val="en-US"/>
        </w:rPr>
        <w:t xml:space="preserve"> *</w:t>
      </w:r>
    </w:p>
    <w:p w14:paraId="67D661CF" w14:textId="6F50D19A" w:rsidR="004517C0" w:rsidRPr="00133056" w:rsidRDefault="004517C0" w:rsidP="0063708F">
      <w:pPr>
        <w:pStyle w:val="Prrafodelista"/>
        <w:numPr>
          <w:ilvl w:val="0"/>
          <w:numId w:val="22"/>
        </w:numPr>
        <w:spacing w:after="5" w:line="249" w:lineRule="auto"/>
        <w:ind w:right="5"/>
        <w:rPr>
          <w:rFonts w:cstheme="minorHAnsi"/>
          <w:szCs w:val="20"/>
          <w:lang w:val="en-US"/>
        </w:rPr>
      </w:pPr>
      <w:r w:rsidRPr="00133056">
        <w:rPr>
          <w:rFonts w:cstheme="minorHAnsi"/>
          <w:szCs w:val="20"/>
          <w:lang w:val="en-US"/>
        </w:rPr>
        <w:t>SAS/ACCESS Products (on SAS Viya)</w:t>
      </w:r>
      <w:r w:rsidR="00765627" w:rsidRPr="00133056">
        <w:rPr>
          <w:rFonts w:cstheme="minorHAnsi"/>
          <w:szCs w:val="20"/>
          <w:lang w:val="en-US"/>
        </w:rPr>
        <w:t xml:space="preserve"> *</w:t>
      </w:r>
    </w:p>
    <w:p w14:paraId="267325A2" w14:textId="3ECDA96B" w:rsidR="004517C0" w:rsidRPr="00133056" w:rsidRDefault="004517C0" w:rsidP="0063708F">
      <w:pPr>
        <w:pStyle w:val="Prrafodelista"/>
        <w:numPr>
          <w:ilvl w:val="0"/>
          <w:numId w:val="22"/>
        </w:numPr>
        <w:spacing w:after="5" w:line="249" w:lineRule="auto"/>
        <w:ind w:right="5"/>
        <w:rPr>
          <w:rFonts w:cstheme="minorHAnsi"/>
          <w:szCs w:val="20"/>
          <w:lang w:val="en-US"/>
        </w:rPr>
      </w:pPr>
      <w:r w:rsidRPr="00133056">
        <w:rPr>
          <w:rFonts w:cstheme="minorHAnsi"/>
          <w:szCs w:val="20"/>
          <w:lang w:val="en-US"/>
        </w:rPr>
        <w:t>SAS Data Preparation includes all of SAS Data Quality</w:t>
      </w:r>
      <w:r w:rsidR="00765627" w:rsidRPr="00133056">
        <w:rPr>
          <w:rFonts w:cstheme="minorHAnsi"/>
          <w:szCs w:val="20"/>
          <w:lang w:val="en-US"/>
        </w:rPr>
        <w:t xml:space="preserve"> *</w:t>
      </w:r>
    </w:p>
    <w:p w14:paraId="2A776CC1" w14:textId="14A128BD" w:rsidR="004517C0" w:rsidRPr="00133056" w:rsidRDefault="004517C0" w:rsidP="0063708F">
      <w:pPr>
        <w:pStyle w:val="Prrafodelista"/>
        <w:numPr>
          <w:ilvl w:val="0"/>
          <w:numId w:val="22"/>
        </w:numPr>
        <w:spacing w:after="5" w:line="249" w:lineRule="auto"/>
        <w:ind w:right="5"/>
        <w:rPr>
          <w:rFonts w:cstheme="minorHAnsi"/>
          <w:szCs w:val="20"/>
          <w:lang w:val="en-US"/>
        </w:rPr>
      </w:pPr>
      <w:r w:rsidRPr="00133056">
        <w:rPr>
          <w:rFonts w:cstheme="minorHAnsi"/>
          <w:szCs w:val="20"/>
          <w:lang w:val="en-US"/>
        </w:rPr>
        <w:t>SAS Studio Analyst</w:t>
      </w:r>
    </w:p>
    <w:p w14:paraId="4293E4BB" w14:textId="1404D0DD" w:rsidR="004517C0" w:rsidRPr="00133056" w:rsidRDefault="004517C0" w:rsidP="0063708F">
      <w:pPr>
        <w:pStyle w:val="Prrafodelista"/>
        <w:numPr>
          <w:ilvl w:val="0"/>
          <w:numId w:val="22"/>
        </w:numPr>
        <w:spacing w:after="5" w:line="249" w:lineRule="auto"/>
        <w:ind w:right="5"/>
        <w:rPr>
          <w:rFonts w:cstheme="minorHAnsi"/>
          <w:szCs w:val="20"/>
          <w:lang w:val="en-US"/>
        </w:rPr>
      </w:pPr>
      <w:r w:rsidRPr="00133056">
        <w:rPr>
          <w:rFonts w:cstheme="minorHAnsi"/>
          <w:szCs w:val="20"/>
          <w:lang w:val="en-US"/>
        </w:rPr>
        <w:t>SAS Information Governance</w:t>
      </w:r>
    </w:p>
    <w:p w14:paraId="3EBAB1C0" w14:textId="3AF93D6D" w:rsidR="004517C0" w:rsidRPr="00133056" w:rsidRDefault="004517C0" w:rsidP="0063708F">
      <w:pPr>
        <w:pStyle w:val="Prrafodelista"/>
        <w:numPr>
          <w:ilvl w:val="0"/>
          <w:numId w:val="22"/>
        </w:numPr>
        <w:spacing w:after="5" w:line="249" w:lineRule="auto"/>
        <w:ind w:right="5"/>
        <w:rPr>
          <w:rFonts w:cstheme="minorHAnsi"/>
          <w:szCs w:val="20"/>
          <w:lang w:val="en-US"/>
        </w:rPr>
      </w:pPr>
      <w:r w:rsidRPr="00133056">
        <w:rPr>
          <w:rFonts w:cstheme="minorHAnsi"/>
          <w:szCs w:val="20"/>
          <w:lang w:val="en-US"/>
        </w:rPr>
        <w:t>SAS Job Flow Scheduler (on SAS Viya)</w:t>
      </w:r>
      <w:r w:rsidR="00765627" w:rsidRPr="00133056">
        <w:rPr>
          <w:rFonts w:cstheme="minorHAnsi"/>
          <w:szCs w:val="20"/>
          <w:lang w:val="en-US"/>
        </w:rPr>
        <w:t xml:space="preserve"> *</w:t>
      </w:r>
    </w:p>
    <w:p w14:paraId="1B41E819" w14:textId="058413FD" w:rsidR="004517C0" w:rsidRPr="00133056" w:rsidRDefault="004517C0" w:rsidP="0063708F">
      <w:pPr>
        <w:pStyle w:val="Prrafodelista"/>
        <w:numPr>
          <w:ilvl w:val="0"/>
          <w:numId w:val="22"/>
        </w:numPr>
        <w:spacing w:after="5" w:line="249" w:lineRule="auto"/>
        <w:ind w:right="5"/>
        <w:rPr>
          <w:rFonts w:cstheme="minorHAnsi"/>
          <w:szCs w:val="20"/>
          <w:lang w:val="en-US"/>
        </w:rPr>
      </w:pPr>
      <w:r w:rsidRPr="00133056">
        <w:rPr>
          <w:rFonts w:cstheme="minorHAnsi"/>
          <w:szCs w:val="20"/>
          <w:lang w:val="en-US"/>
        </w:rPr>
        <w:t>SAS/CONNECT (on SAS Viya)</w:t>
      </w:r>
    </w:p>
    <w:p w14:paraId="4A71B649" w14:textId="04D9CC61" w:rsidR="004517C0" w:rsidRPr="00133056" w:rsidRDefault="004517C0" w:rsidP="0063708F">
      <w:pPr>
        <w:pStyle w:val="Prrafodelista"/>
        <w:numPr>
          <w:ilvl w:val="0"/>
          <w:numId w:val="22"/>
        </w:numPr>
        <w:spacing w:after="5" w:line="249" w:lineRule="auto"/>
        <w:ind w:right="5"/>
        <w:rPr>
          <w:rFonts w:cstheme="minorHAnsi"/>
          <w:szCs w:val="20"/>
          <w:lang w:val="en-US"/>
        </w:rPr>
      </w:pPr>
      <w:r w:rsidRPr="00133056">
        <w:rPr>
          <w:rFonts w:cstheme="minorHAnsi"/>
          <w:szCs w:val="20"/>
          <w:lang w:val="en-US"/>
        </w:rPr>
        <w:t>SAS/QC (on SAS Viya)</w:t>
      </w:r>
    </w:p>
    <w:p w14:paraId="076AF8FF" w14:textId="4F5E2176" w:rsidR="004517C0" w:rsidRPr="00133056" w:rsidRDefault="004517C0" w:rsidP="0063708F">
      <w:pPr>
        <w:pStyle w:val="Prrafodelista"/>
        <w:numPr>
          <w:ilvl w:val="0"/>
          <w:numId w:val="22"/>
        </w:numPr>
        <w:spacing w:after="5" w:line="249" w:lineRule="auto"/>
        <w:ind w:right="5"/>
        <w:rPr>
          <w:rFonts w:cstheme="minorHAnsi"/>
          <w:szCs w:val="20"/>
          <w:lang w:val="en-US"/>
        </w:rPr>
      </w:pPr>
      <w:r w:rsidRPr="00133056">
        <w:rPr>
          <w:rFonts w:cstheme="minorHAnsi"/>
          <w:szCs w:val="20"/>
          <w:lang w:val="en-US"/>
        </w:rPr>
        <w:t>SAS Visual Statistics (on SAS Viya)</w:t>
      </w:r>
    </w:p>
    <w:p w14:paraId="2DDF0663" w14:textId="6A8F0F9D" w:rsidR="004517C0" w:rsidRPr="00133056" w:rsidRDefault="004517C0" w:rsidP="0063708F">
      <w:pPr>
        <w:pStyle w:val="Prrafodelista"/>
        <w:numPr>
          <w:ilvl w:val="0"/>
          <w:numId w:val="22"/>
        </w:numPr>
        <w:spacing w:after="5" w:line="249" w:lineRule="auto"/>
        <w:ind w:right="5"/>
        <w:rPr>
          <w:rFonts w:cstheme="minorHAnsi"/>
          <w:szCs w:val="20"/>
          <w:lang w:val="en-US"/>
        </w:rPr>
      </w:pPr>
      <w:r w:rsidRPr="00133056">
        <w:rPr>
          <w:rFonts w:cstheme="minorHAnsi"/>
          <w:szCs w:val="20"/>
          <w:lang w:val="en-US"/>
        </w:rPr>
        <w:t>SAS Visual Data Mining and Machine Learning</w:t>
      </w:r>
    </w:p>
    <w:p w14:paraId="6004BCD5" w14:textId="5C7A4B74" w:rsidR="004517C0" w:rsidRPr="00133056" w:rsidRDefault="004517C0" w:rsidP="0063708F">
      <w:pPr>
        <w:pStyle w:val="Prrafodelista"/>
        <w:numPr>
          <w:ilvl w:val="0"/>
          <w:numId w:val="22"/>
        </w:numPr>
        <w:spacing w:after="5" w:line="249" w:lineRule="auto"/>
        <w:ind w:right="5"/>
        <w:rPr>
          <w:rFonts w:cstheme="minorHAnsi"/>
          <w:szCs w:val="20"/>
          <w:lang w:val="en-US"/>
        </w:rPr>
      </w:pPr>
      <w:r w:rsidRPr="00133056">
        <w:rPr>
          <w:rFonts w:cstheme="minorHAnsi"/>
          <w:szCs w:val="20"/>
          <w:lang w:val="en-US"/>
        </w:rPr>
        <w:t>SAS Model Manager (on SAS Viya)</w:t>
      </w:r>
    </w:p>
    <w:p w14:paraId="4E055D66" w14:textId="280FA629" w:rsidR="004517C0" w:rsidRPr="00133056" w:rsidRDefault="004517C0" w:rsidP="00EA2B98">
      <w:pPr>
        <w:rPr>
          <w:rFonts w:cstheme="minorHAnsi"/>
          <w:szCs w:val="20"/>
          <w:lang w:val="en-US"/>
        </w:rPr>
      </w:pPr>
    </w:p>
    <w:p w14:paraId="654CDFB7" w14:textId="2926DF53" w:rsidR="00615448" w:rsidRPr="00133056" w:rsidRDefault="004F1585" w:rsidP="00615448">
      <w:pPr>
        <w:rPr>
          <w:rFonts w:cstheme="minorHAnsi"/>
          <w:b/>
          <w:szCs w:val="20"/>
          <w:lang w:val="pt-BR"/>
        </w:rPr>
      </w:pPr>
      <w:bookmarkStart w:id="19" w:name="_Hlk175744299"/>
      <w:r>
        <w:rPr>
          <w:rFonts w:cstheme="minorHAnsi"/>
          <w:b/>
          <w:bCs/>
          <w:szCs w:val="20"/>
        </w:rPr>
        <w:t>10</w:t>
      </w:r>
      <w:r w:rsidR="00133056">
        <w:rPr>
          <w:rFonts w:cstheme="minorHAnsi"/>
          <w:b/>
          <w:bCs/>
          <w:szCs w:val="20"/>
        </w:rPr>
        <w:t xml:space="preserve"> </w:t>
      </w:r>
      <w:proofErr w:type="gramStart"/>
      <w:r w:rsidR="00133056">
        <w:rPr>
          <w:rFonts w:cstheme="minorHAnsi"/>
          <w:b/>
          <w:bCs/>
          <w:szCs w:val="20"/>
        </w:rPr>
        <w:t>L</w:t>
      </w:r>
      <w:r w:rsidR="00BF6E7F" w:rsidRPr="00133056">
        <w:rPr>
          <w:rFonts w:cstheme="minorHAnsi"/>
          <w:b/>
          <w:bCs/>
          <w:szCs w:val="20"/>
        </w:rPr>
        <w:t>icencias</w:t>
      </w:r>
      <w:proofErr w:type="gramEnd"/>
      <w:r w:rsidR="00133056">
        <w:rPr>
          <w:rFonts w:cstheme="minorHAnsi"/>
          <w:b/>
          <w:bCs/>
          <w:szCs w:val="20"/>
        </w:rPr>
        <w:t xml:space="preserve"> </w:t>
      </w:r>
      <w:r w:rsidR="004517C0" w:rsidRPr="00133056">
        <w:rPr>
          <w:rFonts w:cstheme="minorHAnsi"/>
          <w:b/>
          <w:bCs/>
          <w:szCs w:val="20"/>
        </w:rPr>
        <w:t>SAS VISUAL TEXT ANALYTICS</w:t>
      </w:r>
      <w:r w:rsidR="00615448" w:rsidRPr="00133056">
        <w:rPr>
          <w:rFonts w:cstheme="minorHAnsi"/>
          <w:b/>
          <w:bCs/>
          <w:szCs w:val="20"/>
        </w:rPr>
        <w:t xml:space="preserve">, </w:t>
      </w:r>
      <w:r w:rsidR="00615448" w:rsidRPr="00133056">
        <w:rPr>
          <w:rFonts w:cstheme="minorHAnsi"/>
          <w:b/>
          <w:bCs/>
          <w:szCs w:val="20"/>
          <w:lang w:val="pt-BR"/>
        </w:rPr>
        <w:t xml:space="preserve">para uso y acesso ilimitado a </w:t>
      </w:r>
      <w:proofErr w:type="spellStart"/>
      <w:r w:rsidR="00615448" w:rsidRPr="00133056">
        <w:rPr>
          <w:rFonts w:cstheme="minorHAnsi"/>
          <w:b/>
          <w:bCs/>
          <w:szCs w:val="20"/>
          <w:lang w:val="pt-BR"/>
        </w:rPr>
        <w:t>la</w:t>
      </w:r>
      <w:proofErr w:type="spellEnd"/>
      <w:r w:rsidR="00615448" w:rsidRPr="00133056">
        <w:rPr>
          <w:rFonts w:cstheme="minorHAnsi"/>
          <w:b/>
          <w:bCs/>
          <w:szCs w:val="20"/>
          <w:lang w:val="pt-BR"/>
        </w:rPr>
        <w:t xml:space="preserve"> plataforma.</w:t>
      </w:r>
    </w:p>
    <w:bookmarkEnd w:id="19"/>
    <w:p w14:paraId="657BC582" w14:textId="18034218" w:rsidR="004517C0" w:rsidRPr="00133056" w:rsidRDefault="004517C0" w:rsidP="0063708F">
      <w:pPr>
        <w:pStyle w:val="Prrafodelista"/>
        <w:numPr>
          <w:ilvl w:val="0"/>
          <w:numId w:val="20"/>
        </w:numPr>
        <w:spacing w:after="5" w:line="249" w:lineRule="auto"/>
        <w:ind w:right="5"/>
        <w:rPr>
          <w:rFonts w:cstheme="minorHAnsi"/>
          <w:szCs w:val="20"/>
          <w:lang w:val="en-US"/>
        </w:rPr>
      </w:pPr>
      <w:r w:rsidRPr="00133056">
        <w:rPr>
          <w:rFonts w:cstheme="minorHAnsi"/>
          <w:szCs w:val="20"/>
          <w:lang w:val="en-US"/>
        </w:rPr>
        <w:t>SAS Visual Text Analytics</w:t>
      </w:r>
    </w:p>
    <w:p w14:paraId="5854EEE8" w14:textId="72DCC97A" w:rsidR="004517C0" w:rsidRPr="00133056" w:rsidRDefault="004517C0" w:rsidP="0063708F">
      <w:pPr>
        <w:pStyle w:val="Prrafodelista"/>
        <w:numPr>
          <w:ilvl w:val="0"/>
          <w:numId w:val="20"/>
        </w:numPr>
        <w:spacing w:after="5" w:line="249" w:lineRule="auto"/>
        <w:ind w:right="5"/>
        <w:rPr>
          <w:rFonts w:cstheme="minorHAnsi"/>
          <w:szCs w:val="20"/>
          <w:lang w:val="en-US"/>
        </w:rPr>
      </w:pPr>
      <w:r w:rsidRPr="00133056">
        <w:rPr>
          <w:rFonts w:cstheme="minorHAnsi"/>
          <w:szCs w:val="20"/>
          <w:lang w:val="en-US"/>
        </w:rPr>
        <w:t>SAS Visual Analytics (on SAS Viya)</w:t>
      </w:r>
      <w:r w:rsidR="00765627" w:rsidRPr="00133056">
        <w:rPr>
          <w:rFonts w:cstheme="minorHAnsi"/>
          <w:szCs w:val="20"/>
          <w:lang w:val="en-US"/>
        </w:rPr>
        <w:t xml:space="preserve"> *</w:t>
      </w:r>
    </w:p>
    <w:p w14:paraId="4D5E1C96" w14:textId="24B665CF" w:rsidR="004517C0" w:rsidRPr="00133056" w:rsidRDefault="004517C0" w:rsidP="0063708F">
      <w:pPr>
        <w:pStyle w:val="Prrafodelista"/>
        <w:numPr>
          <w:ilvl w:val="0"/>
          <w:numId w:val="20"/>
        </w:numPr>
        <w:spacing w:after="5" w:line="249" w:lineRule="auto"/>
        <w:ind w:right="5"/>
        <w:rPr>
          <w:rFonts w:cstheme="minorHAnsi"/>
          <w:szCs w:val="20"/>
          <w:lang w:val="en-US"/>
        </w:rPr>
      </w:pPr>
      <w:r w:rsidRPr="00133056">
        <w:rPr>
          <w:rFonts w:cstheme="minorHAnsi"/>
          <w:szCs w:val="20"/>
          <w:lang w:val="en-US"/>
        </w:rPr>
        <w:t>SAS/ACCESS Products (on SAS Viya)</w:t>
      </w:r>
      <w:r w:rsidR="00765627" w:rsidRPr="00133056">
        <w:rPr>
          <w:rFonts w:cstheme="minorHAnsi"/>
          <w:szCs w:val="20"/>
          <w:lang w:val="en-US"/>
        </w:rPr>
        <w:t xml:space="preserve"> *</w:t>
      </w:r>
    </w:p>
    <w:p w14:paraId="2E7B8C52" w14:textId="6EF9FDFB" w:rsidR="004517C0" w:rsidRPr="00133056" w:rsidRDefault="004517C0" w:rsidP="0063708F">
      <w:pPr>
        <w:pStyle w:val="Prrafodelista"/>
        <w:numPr>
          <w:ilvl w:val="0"/>
          <w:numId w:val="20"/>
        </w:numPr>
        <w:spacing w:after="5" w:line="249" w:lineRule="auto"/>
        <w:ind w:right="5"/>
        <w:rPr>
          <w:rFonts w:cstheme="minorHAnsi"/>
          <w:szCs w:val="20"/>
          <w:lang w:val="en-US"/>
        </w:rPr>
      </w:pPr>
      <w:r w:rsidRPr="00133056">
        <w:rPr>
          <w:rFonts w:cstheme="minorHAnsi"/>
          <w:szCs w:val="20"/>
          <w:lang w:val="en-US"/>
        </w:rPr>
        <w:t>SAS Data Preparation</w:t>
      </w:r>
      <w:r w:rsidR="00765627" w:rsidRPr="00133056">
        <w:rPr>
          <w:rFonts w:cstheme="minorHAnsi"/>
          <w:szCs w:val="20"/>
          <w:lang w:val="en-US"/>
        </w:rPr>
        <w:t xml:space="preserve"> *</w:t>
      </w:r>
    </w:p>
    <w:p w14:paraId="54C2F9DC" w14:textId="367821BF" w:rsidR="004517C0" w:rsidRPr="00133056" w:rsidRDefault="004517C0" w:rsidP="0063708F">
      <w:pPr>
        <w:pStyle w:val="Prrafodelista"/>
        <w:numPr>
          <w:ilvl w:val="0"/>
          <w:numId w:val="20"/>
        </w:numPr>
        <w:spacing w:after="5" w:line="249" w:lineRule="auto"/>
        <w:ind w:right="5"/>
        <w:rPr>
          <w:rFonts w:cstheme="minorHAnsi"/>
          <w:szCs w:val="20"/>
          <w:lang w:val="en-US"/>
        </w:rPr>
      </w:pPr>
      <w:r w:rsidRPr="00133056">
        <w:rPr>
          <w:rFonts w:cstheme="minorHAnsi"/>
          <w:szCs w:val="20"/>
          <w:lang w:val="en-US"/>
        </w:rPr>
        <w:t>SAS Job Flow Scheduler (on SAS Viya)</w:t>
      </w:r>
      <w:r w:rsidR="00765627" w:rsidRPr="00133056">
        <w:rPr>
          <w:rFonts w:cstheme="minorHAnsi"/>
          <w:szCs w:val="20"/>
          <w:lang w:val="en-US"/>
        </w:rPr>
        <w:t xml:space="preserve"> *</w:t>
      </w:r>
    </w:p>
    <w:p w14:paraId="56F83F1E" w14:textId="7566A8BB" w:rsidR="004517C0" w:rsidRPr="00133056" w:rsidRDefault="004517C0" w:rsidP="0063708F">
      <w:pPr>
        <w:pStyle w:val="Prrafodelista"/>
        <w:numPr>
          <w:ilvl w:val="0"/>
          <w:numId w:val="20"/>
        </w:numPr>
        <w:spacing w:after="5" w:line="249" w:lineRule="auto"/>
        <w:ind w:right="5"/>
        <w:rPr>
          <w:rFonts w:cstheme="minorHAnsi"/>
          <w:szCs w:val="20"/>
          <w:lang w:val="en-US"/>
        </w:rPr>
      </w:pPr>
      <w:r w:rsidRPr="00133056">
        <w:rPr>
          <w:rFonts w:cstheme="minorHAnsi"/>
          <w:szCs w:val="20"/>
          <w:lang w:val="en-US"/>
        </w:rPr>
        <w:t>SAS/CONNECT (on SAS Viya)</w:t>
      </w:r>
      <w:r w:rsidR="00765627" w:rsidRPr="00133056">
        <w:rPr>
          <w:rFonts w:cstheme="minorHAnsi"/>
          <w:szCs w:val="20"/>
          <w:lang w:val="en-US"/>
        </w:rPr>
        <w:t xml:space="preserve"> *</w:t>
      </w:r>
    </w:p>
    <w:p w14:paraId="0C9A45B5" w14:textId="12D76CA2" w:rsidR="004517C0" w:rsidRPr="00133056" w:rsidRDefault="004517C0" w:rsidP="0063708F">
      <w:pPr>
        <w:pStyle w:val="Prrafodelista"/>
        <w:numPr>
          <w:ilvl w:val="0"/>
          <w:numId w:val="20"/>
        </w:numPr>
        <w:spacing w:after="5" w:line="249" w:lineRule="auto"/>
        <w:ind w:right="5"/>
        <w:rPr>
          <w:rFonts w:cstheme="minorHAnsi"/>
          <w:szCs w:val="20"/>
          <w:lang w:val="en-US"/>
        </w:rPr>
      </w:pPr>
      <w:r w:rsidRPr="00133056">
        <w:rPr>
          <w:rFonts w:cstheme="minorHAnsi"/>
          <w:szCs w:val="20"/>
          <w:lang w:val="en-US"/>
        </w:rPr>
        <w:t>SAS Text Analytics Languages for World</w:t>
      </w:r>
    </w:p>
    <w:p w14:paraId="1570E222" w14:textId="5FB4B87A" w:rsidR="004517C0" w:rsidRPr="00133056" w:rsidRDefault="004517C0" w:rsidP="0063708F">
      <w:pPr>
        <w:pStyle w:val="Prrafodelista"/>
        <w:numPr>
          <w:ilvl w:val="0"/>
          <w:numId w:val="20"/>
        </w:numPr>
        <w:spacing w:after="5" w:line="249" w:lineRule="auto"/>
        <w:ind w:right="5"/>
        <w:rPr>
          <w:rFonts w:cstheme="minorHAnsi"/>
          <w:szCs w:val="20"/>
          <w:lang w:val="en-US"/>
        </w:rPr>
      </w:pPr>
      <w:r w:rsidRPr="00133056">
        <w:rPr>
          <w:rFonts w:cstheme="minorHAnsi"/>
          <w:szCs w:val="20"/>
          <w:lang w:val="en-US"/>
        </w:rPr>
        <w:t>SAS Text Analytics User Interface</w:t>
      </w:r>
    </w:p>
    <w:p w14:paraId="7EDD5105" w14:textId="15ECC55D" w:rsidR="00765627" w:rsidRPr="00133056" w:rsidRDefault="004517C0" w:rsidP="0063708F">
      <w:pPr>
        <w:pStyle w:val="Prrafodelista"/>
        <w:numPr>
          <w:ilvl w:val="0"/>
          <w:numId w:val="20"/>
        </w:numPr>
        <w:spacing w:after="5" w:line="249" w:lineRule="auto"/>
        <w:ind w:right="5"/>
        <w:rPr>
          <w:rFonts w:cstheme="minorHAnsi"/>
          <w:szCs w:val="20"/>
          <w:lang w:val="en-US"/>
        </w:rPr>
      </w:pPr>
      <w:r w:rsidRPr="00133056">
        <w:rPr>
          <w:rFonts w:cstheme="minorHAnsi"/>
          <w:szCs w:val="20"/>
          <w:lang w:val="en-US"/>
        </w:rPr>
        <w:t>SAS Text Mining Process</w:t>
      </w:r>
    </w:p>
    <w:bookmarkEnd w:id="17"/>
    <w:p w14:paraId="55832CB4" w14:textId="77777777" w:rsidR="004D1A22" w:rsidRPr="00133056" w:rsidRDefault="004D1A22" w:rsidP="004D1A22">
      <w:pPr>
        <w:spacing w:after="5" w:line="249" w:lineRule="auto"/>
        <w:ind w:right="5"/>
        <w:rPr>
          <w:rFonts w:cstheme="minorHAnsi"/>
          <w:szCs w:val="20"/>
          <w:lang w:val="en-US"/>
        </w:rPr>
      </w:pPr>
    </w:p>
    <w:p w14:paraId="3E9EFB00" w14:textId="53523AC8" w:rsidR="00615448" w:rsidRPr="00133056" w:rsidRDefault="004F1585" w:rsidP="00615448">
      <w:pPr>
        <w:rPr>
          <w:rFonts w:cstheme="minorHAnsi"/>
          <w:b/>
          <w:szCs w:val="20"/>
          <w:lang w:val="pt-BR"/>
        </w:rPr>
      </w:pPr>
      <w:r>
        <w:rPr>
          <w:rFonts w:cstheme="minorHAnsi"/>
          <w:b/>
          <w:bCs/>
          <w:szCs w:val="20"/>
        </w:rPr>
        <w:t>15</w:t>
      </w:r>
      <w:r w:rsidR="00133056">
        <w:rPr>
          <w:rFonts w:cstheme="minorHAnsi"/>
          <w:b/>
          <w:bCs/>
          <w:szCs w:val="20"/>
        </w:rPr>
        <w:t xml:space="preserve"> </w:t>
      </w:r>
      <w:proofErr w:type="gramStart"/>
      <w:r w:rsidR="00133056">
        <w:rPr>
          <w:rFonts w:cstheme="minorHAnsi"/>
          <w:b/>
          <w:bCs/>
          <w:szCs w:val="20"/>
        </w:rPr>
        <w:t>L</w:t>
      </w:r>
      <w:r w:rsidR="00200817" w:rsidRPr="00133056">
        <w:rPr>
          <w:rFonts w:cstheme="minorHAnsi"/>
          <w:b/>
          <w:bCs/>
          <w:szCs w:val="20"/>
        </w:rPr>
        <w:t>icencias</w:t>
      </w:r>
      <w:proofErr w:type="gramEnd"/>
      <w:r w:rsidR="00133056">
        <w:rPr>
          <w:rFonts w:cstheme="minorHAnsi"/>
          <w:b/>
          <w:bCs/>
          <w:szCs w:val="20"/>
        </w:rPr>
        <w:t xml:space="preserve"> </w:t>
      </w:r>
      <w:r w:rsidR="00D05D48" w:rsidRPr="00133056">
        <w:rPr>
          <w:rFonts w:cstheme="minorHAnsi"/>
          <w:b/>
          <w:bCs/>
          <w:szCs w:val="20"/>
        </w:rPr>
        <w:t>SAS VISUAL FORECASTING</w:t>
      </w:r>
      <w:r w:rsidR="00615448" w:rsidRPr="00133056">
        <w:rPr>
          <w:rFonts w:cstheme="minorHAnsi"/>
          <w:b/>
          <w:bCs/>
          <w:szCs w:val="20"/>
        </w:rPr>
        <w:t xml:space="preserve">, </w:t>
      </w:r>
      <w:r w:rsidR="00615448" w:rsidRPr="00133056">
        <w:rPr>
          <w:rFonts w:cstheme="minorHAnsi"/>
          <w:b/>
          <w:bCs/>
          <w:szCs w:val="20"/>
          <w:lang w:val="pt-BR"/>
        </w:rPr>
        <w:t xml:space="preserve">para uso y acesso ilimitado a </w:t>
      </w:r>
      <w:proofErr w:type="spellStart"/>
      <w:r w:rsidR="00615448" w:rsidRPr="00133056">
        <w:rPr>
          <w:rFonts w:cstheme="minorHAnsi"/>
          <w:b/>
          <w:bCs/>
          <w:szCs w:val="20"/>
          <w:lang w:val="pt-BR"/>
        </w:rPr>
        <w:t>la</w:t>
      </w:r>
      <w:proofErr w:type="spellEnd"/>
      <w:r w:rsidR="00615448" w:rsidRPr="00133056">
        <w:rPr>
          <w:rFonts w:cstheme="minorHAnsi"/>
          <w:b/>
          <w:bCs/>
          <w:szCs w:val="20"/>
          <w:lang w:val="pt-BR"/>
        </w:rPr>
        <w:t xml:space="preserve"> plataforma.</w:t>
      </w:r>
    </w:p>
    <w:p w14:paraId="3C40A8E2" w14:textId="77777777" w:rsidR="00D05D48" w:rsidRPr="00133056" w:rsidRDefault="00D05D48" w:rsidP="0063708F">
      <w:pPr>
        <w:pStyle w:val="Prrafodelista"/>
        <w:numPr>
          <w:ilvl w:val="0"/>
          <w:numId w:val="21"/>
        </w:numPr>
        <w:spacing w:after="5" w:line="249" w:lineRule="auto"/>
        <w:ind w:right="5"/>
        <w:rPr>
          <w:rFonts w:cstheme="minorHAnsi"/>
          <w:szCs w:val="20"/>
          <w:lang w:val="en-US"/>
        </w:rPr>
      </w:pPr>
      <w:r w:rsidRPr="00133056">
        <w:rPr>
          <w:rFonts w:cstheme="minorHAnsi"/>
          <w:szCs w:val="20"/>
          <w:lang w:val="en-US"/>
        </w:rPr>
        <w:t>SAS Visual Analytics (on SAS Viya) *</w:t>
      </w:r>
    </w:p>
    <w:p w14:paraId="179BCAF5" w14:textId="77777777" w:rsidR="00D05D48" w:rsidRPr="00133056" w:rsidRDefault="00D05D48" w:rsidP="0063708F">
      <w:pPr>
        <w:pStyle w:val="Prrafodelista"/>
        <w:numPr>
          <w:ilvl w:val="0"/>
          <w:numId w:val="21"/>
        </w:numPr>
        <w:spacing w:after="5" w:line="249" w:lineRule="auto"/>
        <w:ind w:right="5"/>
        <w:rPr>
          <w:rFonts w:cstheme="minorHAnsi"/>
          <w:szCs w:val="20"/>
          <w:lang w:val="en-US"/>
        </w:rPr>
      </w:pPr>
      <w:r w:rsidRPr="00133056">
        <w:rPr>
          <w:rFonts w:cstheme="minorHAnsi"/>
          <w:szCs w:val="20"/>
          <w:lang w:val="en-US"/>
        </w:rPr>
        <w:t>SAS/ACCESS Products (on SAS Viya) *</w:t>
      </w:r>
    </w:p>
    <w:p w14:paraId="4EC5DF36" w14:textId="77777777" w:rsidR="00D05D48" w:rsidRPr="00133056" w:rsidRDefault="00D05D48" w:rsidP="0063708F">
      <w:pPr>
        <w:pStyle w:val="Prrafodelista"/>
        <w:numPr>
          <w:ilvl w:val="0"/>
          <w:numId w:val="21"/>
        </w:numPr>
        <w:spacing w:after="5" w:line="249" w:lineRule="auto"/>
        <w:ind w:right="5"/>
        <w:rPr>
          <w:rFonts w:cstheme="minorHAnsi"/>
          <w:szCs w:val="20"/>
        </w:rPr>
      </w:pPr>
      <w:r w:rsidRPr="00133056">
        <w:rPr>
          <w:rFonts w:cstheme="minorHAnsi"/>
          <w:szCs w:val="20"/>
        </w:rPr>
        <w:t>SAS Data Preparation *</w:t>
      </w:r>
    </w:p>
    <w:p w14:paraId="1810FC07" w14:textId="77777777" w:rsidR="00D05D48" w:rsidRPr="00133056" w:rsidRDefault="00D05D48" w:rsidP="0063708F">
      <w:pPr>
        <w:pStyle w:val="Prrafodelista"/>
        <w:numPr>
          <w:ilvl w:val="0"/>
          <w:numId w:val="21"/>
        </w:numPr>
        <w:spacing w:after="5" w:line="249" w:lineRule="auto"/>
        <w:ind w:right="5"/>
        <w:rPr>
          <w:rFonts w:cstheme="minorHAnsi"/>
          <w:szCs w:val="20"/>
          <w:lang w:val="en-US"/>
        </w:rPr>
      </w:pPr>
      <w:r w:rsidRPr="00133056">
        <w:rPr>
          <w:rFonts w:cstheme="minorHAnsi"/>
          <w:szCs w:val="20"/>
          <w:lang w:val="en-US"/>
        </w:rPr>
        <w:t>SAS Job Flow Scheduler (on SAS Viya) *</w:t>
      </w:r>
    </w:p>
    <w:p w14:paraId="5EA1511D" w14:textId="77777777" w:rsidR="00D05D48" w:rsidRPr="00133056" w:rsidRDefault="00D05D48" w:rsidP="0063708F">
      <w:pPr>
        <w:pStyle w:val="Prrafodelista"/>
        <w:numPr>
          <w:ilvl w:val="0"/>
          <w:numId w:val="21"/>
        </w:numPr>
        <w:spacing w:after="5" w:line="249" w:lineRule="auto"/>
        <w:ind w:right="5"/>
        <w:rPr>
          <w:rFonts w:cstheme="minorHAnsi"/>
          <w:szCs w:val="20"/>
          <w:lang w:val="en-US"/>
        </w:rPr>
      </w:pPr>
      <w:r w:rsidRPr="00133056">
        <w:rPr>
          <w:rFonts w:cstheme="minorHAnsi"/>
          <w:szCs w:val="20"/>
          <w:lang w:val="en-US"/>
        </w:rPr>
        <w:t>SAS/CONNECT (on SAS Viya) *</w:t>
      </w:r>
    </w:p>
    <w:p w14:paraId="6DB1A4B1" w14:textId="77777777" w:rsidR="00D05D48" w:rsidRPr="00133056" w:rsidRDefault="00D05D48" w:rsidP="0063708F">
      <w:pPr>
        <w:pStyle w:val="Prrafodelista"/>
        <w:numPr>
          <w:ilvl w:val="0"/>
          <w:numId w:val="21"/>
        </w:numPr>
        <w:spacing w:after="5" w:line="249" w:lineRule="auto"/>
        <w:ind w:right="5"/>
        <w:rPr>
          <w:rFonts w:cstheme="minorHAnsi"/>
          <w:szCs w:val="20"/>
          <w:lang w:val="en-US"/>
        </w:rPr>
      </w:pPr>
      <w:r w:rsidRPr="00133056">
        <w:rPr>
          <w:rFonts w:cstheme="minorHAnsi"/>
          <w:szCs w:val="20"/>
          <w:lang w:val="en-US"/>
        </w:rPr>
        <w:t>SAS Forecast Reconciliation Procedures</w:t>
      </w:r>
    </w:p>
    <w:p w14:paraId="53080E5D" w14:textId="77777777" w:rsidR="00D05D48" w:rsidRPr="00133056" w:rsidRDefault="00D05D48" w:rsidP="0063708F">
      <w:pPr>
        <w:pStyle w:val="Prrafodelista"/>
        <w:numPr>
          <w:ilvl w:val="0"/>
          <w:numId w:val="21"/>
        </w:numPr>
        <w:spacing w:after="5" w:line="249" w:lineRule="auto"/>
        <w:ind w:right="5"/>
        <w:rPr>
          <w:rFonts w:cstheme="minorHAnsi"/>
          <w:szCs w:val="20"/>
          <w:lang w:val="en-US"/>
        </w:rPr>
      </w:pPr>
      <w:r w:rsidRPr="00133056">
        <w:rPr>
          <w:rFonts w:cstheme="minorHAnsi"/>
          <w:szCs w:val="20"/>
          <w:lang w:val="en-US"/>
        </w:rPr>
        <w:t>SAS Time Series Information Procedures</w:t>
      </w:r>
    </w:p>
    <w:p w14:paraId="771BED8F" w14:textId="77777777" w:rsidR="00D05D48" w:rsidRPr="00133056" w:rsidRDefault="00D05D48" w:rsidP="0063708F">
      <w:pPr>
        <w:pStyle w:val="Prrafodelista"/>
        <w:numPr>
          <w:ilvl w:val="0"/>
          <w:numId w:val="21"/>
        </w:numPr>
        <w:spacing w:after="5" w:line="249" w:lineRule="auto"/>
        <w:ind w:right="5"/>
        <w:rPr>
          <w:rFonts w:cstheme="minorHAnsi"/>
          <w:szCs w:val="20"/>
          <w:lang w:val="en-US"/>
        </w:rPr>
      </w:pPr>
      <w:r w:rsidRPr="00133056">
        <w:rPr>
          <w:rFonts w:cstheme="minorHAnsi"/>
          <w:szCs w:val="20"/>
          <w:lang w:val="en-US"/>
        </w:rPr>
        <w:t>SAS Time Series Modeling Procedures</w:t>
      </w:r>
    </w:p>
    <w:p w14:paraId="057576BF" w14:textId="77777777" w:rsidR="00D05D48" w:rsidRPr="00133056" w:rsidRDefault="00D05D48" w:rsidP="0063708F">
      <w:pPr>
        <w:pStyle w:val="Prrafodelista"/>
        <w:numPr>
          <w:ilvl w:val="0"/>
          <w:numId w:val="21"/>
        </w:numPr>
        <w:spacing w:after="5" w:line="249" w:lineRule="auto"/>
        <w:ind w:right="5"/>
        <w:rPr>
          <w:rFonts w:cstheme="minorHAnsi"/>
          <w:szCs w:val="20"/>
          <w:lang w:val="en-US"/>
        </w:rPr>
      </w:pPr>
      <w:r w:rsidRPr="00133056">
        <w:rPr>
          <w:rFonts w:cstheme="minorHAnsi"/>
          <w:szCs w:val="20"/>
          <w:lang w:val="en-US"/>
        </w:rPr>
        <w:t>SAS/ETS (on SAS Viya)</w:t>
      </w:r>
    </w:p>
    <w:p w14:paraId="0659312B" w14:textId="77777777" w:rsidR="00D05D48" w:rsidRPr="00133056" w:rsidRDefault="00D05D48" w:rsidP="0063708F">
      <w:pPr>
        <w:pStyle w:val="Prrafodelista"/>
        <w:numPr>
          <w:ilvl w:val="0"/>
          <w:numId w:val="21"/>
        </w:numPr>
        <w:spacing w:after="5" w:line="249" w:lineRule="auto"/>
        <w:ind w:right="5"/>
        <w:rPr>
          <w:rFonts w:cstheme="minorHAnsi"/>
          <w:szCs w:val="20"/>
          <w:lang w:val="en-US"/>
        </w:rPr>
      </w:pPr>
      <w:r w:rsidRPr="00133056">
        <w:rPr>
          <w:rFonts w:cstheme="minorHAnsi"/>
          <w:szCs w:val="20"/>
          <w:lang w:val="en-US"/>
        </w:rPr>
        <w:t>SAS High-Performance Analytics Server</w:t>
      </w:r>
    </w:p>
    <w:p w14:paraId="26BFDF71" w14:textId="77777777" w:rsidR="00D05D48" w:rsidRPr="00133056" w:rsidRDefault="00D05D48" w:rsidP="0063708F">
      <w:pPr>
        <w:pStyle w:val="Prrafodelista"/>
        <w:numPr>
          <w:ilvl w:val="0"/>
          <w:numId w:val="21"/>
        </w:numPr>
        <w:spacing w:after="5" w:line="249" w:lineRule="auto"/>
        <w:ind w:right="5"/>
        <w:rPr>
          <w:rFonts w:cstheme="minorHAnsi"/>
          <w:szCs w:val="20"/>
          <w:lang w:val="en-US"/>
        </w:rPr>
      </w:pPr>
      <w:r w:rsidRPr="00133056">
        <w:rPr>
          <w:rFonts w:cstheme="minorHAnsi"/>
          <w:szCs w:val="20"/>
          <w:lang w:val="en-US"/>
        </w:rPr>
        <w:lastRenderedPageBreak/>
        <w:t>SAS High-Performance Econometrics Server Components</w:t>
      </w:r>
    </w:p>
    <w:p w14:paraId="29EBBAF5" w14:textId="77777777" w:rsidR="00D05D48" w:rsidRPr="00133056" w:rsidRDefault="00D05D48" w:rsidP="0063708F">
      <w:pPr>
        <w:pStyle w:val="Prrafodelista"/>
        <w:numPr>
          <w:ilvl w:val="0"/>
          <w:numId w:val="21"/>
        </w:numPr>
        <w:spacing w:after="5" w:line="249" w:lineRule="auto"/>
        <w:ind w:right="5"/>
        <w:rPr>
          <w:rFonts w:cstheme="minorHAnsi"/>
          <w:szCs w:val="20"/>
          <w:lang w:val="en-US"/>
        </w:rPr>
      </w:pPr>
      <w:r w:rsidRPr="00133056">
        <w:rPr>
          <w:rFonts w:cstheme="minorHAnsi"/>
          <w:szCs w:val="20"/>
          <w:lang w:val="en-US"/>
        </w:rPr>
        <w:t>SAS Forecast Server Procedures</w:t>
      </w:r>
    </w:p>
    <w:p w14:paraId="537018BA" w14:textId="77777777" w:rsidR="00D05D48" w:rsidRPr="00133056" w:rsidRDefault="00D05D48" w:rsidP="0063708F">
      <w:pPr>
        <w:pStyle w:val="Prrafodelista"/>
        <w:numPr>
          <w:ilvl w:val="0"/>
          <w:numId w:val="21"/>
        </w:numPr>
        <w:spacing w:after="5" w:line="249" w:lineRule="auto"/>
        <w:ind w:right="5"/>
        <w:rPr>
          <w:rFonts w:cstheme="minorHAnsi"/>
          <w:szCs w:val="20"/>
          <w:lang w:val="en-US"/>
        </w:rPr>
      </w:pPr>
      <w:r w:rsidRPr="00133056">
        <w:rPr>
          <w:rFonts w:cstheme="minorHAnsi"/>
          <w:szCs w:val="20"/>
          <w:lang w:val="en-US"/>
        </w:rPr>
        <w:t>SAS High-Performance Analytics Server (non-distributed mode) SMP</w:t>
      </w:r>
    </w:p>
    <w:p w14:paraId="0E717B9A" w14:textId="77777777" w:rsidR="00D05D48" w:rsidRPr="00133056" w:rsidRDefault="00D05D48" w:rsidP="0063708F">
      <w:pPr>
        <w:pStyle w:val="Prrafodelista"/>
        <w:numPr>
          <w:ilvl w:val="0"/>
          <w:numId w:val="21"/>
        </w:numPr>
        <w:spacing w:after="5" w:line="249" w:lineRule="auto"/>
        <w:ind w:right="5"/>
        <w:rPr>
          <w:rFonts w:cstheme="minorHAnsi"/>
          <w:szCs w:val="20"/>
          <w:lang w:val="en-US"/>
        </w:rPr>
      </w:pPr>
      <w:r w:rsidRPr="00133056">
        <w:rPr>
          <w:rFonts w:cstheme="minorHAnsi"/>
          <w:szCs w:val="20"/>
          <w:lang w:val="en-US"/>
        </w:rPr>
        <w:t>SAS High-Performance Forecasting Server Components</w:t>
      </w:r>
    </w:p>
    <w:p w14:paraId="329F893B" w14:textId="77777777" w:rsidR="00D05D48" w:rsidRPr="00133056" w:rsidRDefault="00D05D48" w:rsidP="0063708F">
      <w:pPr>
        <w:pStyle w:val="Prrafodelista"/>
        <w:numPr>
          <w:ilvl w:val="0"/>
          <w:numId w:val="21"/>
        </w:numPr>
        <w:spacing w:after="5" w:line="249" w:lineRule="auto"/>
        <w:ind w:right="5"/>
        <w:rPr>
          <w:rFonts w:cstheme="minorHAnsi"/>
          <w:szCs w:val="20"/>
          <w:lang w:val="en-US"/>
        </w:rPr>
      </w:pPr>
      <w:r w:rsidRPr="00133056">
        <w:rPr>
          <w:rFonts w:cstheme="minorHAnsi"/>
          <w:szCs w:val="20"/>
          <w:lang w:val="en-US"/>
        </w:rPr>
        <w:t>SAS Visual Forecasting</w:t>
      </w:r>
    </w:p>
    <w:p w14:paraId="2D605E72" w14:textId="77777777" w:rsidR="00D05D48" w:rsidRPr="00133056" w:rsidRDefault="00D05D48" w:rsidP="0063708F">
      <w:pPr>
        <w:pStyle w:val="Prrafodelista"/>
        <w:numPr>
          <w:ilvl w:val="0"/>
          <w:numId w:val="21"/>
        </w:numPr>
        <w:spacing w:after="5" w:line="249" w:lineRule="auto"/>
        <w:ind w:right="5"/>
        <w:rPr>
          <w:rFonts w:cstheme="minorHAnsi"/>
          <w:szCs w:val="20"/>
          <w:lang w:val="en-US"/>
        </w:rPr>
      </w:pPr>
      <w:r w:rsidRPr="00133056">
        <w:rPr>
          <w:rFonts w:cstheme="minorHAnsi"/>
          <w:szCs w:val="20"/>
          <w:lang w:val="en-US"/>
        </w:rPr>
        <w:t>SAS Visual Forecasting Procedures</w:t>
      </w:r>
    </w:p>
    <w:p w14:paraId="6514163A" w14:textId="77777777" w:rsidR="00D05D48" w:rsidRPr="00133056" w:rsidRDefault="00D05D48" w:rsidP="0063708F">
      <w:pPr>
        <w:pStyle w:val="Prrafodelista"/>
        <w:numPr>
          <w:ilvl w:val="0"/>
          <w:numId w:val="21"/>
        </w:numPr>
        <w:spacing w:after="5" w:line="249" w:lineRule="auto"/>
        <w:ind w:right="5"/>
        <w:rPr>
          <w:rFonts w:cstheme="minorHAnsi"/>
          <w:szCs w:val="20"/>
          <w:lang w:val="en-US"/>
        </w:rPr>
      </w:pPr>
      <w:r w:rsidRPr="00133056">
        <w:rPr>
          <w:rFonts w:cstheme="minorHAnsi"/>
          <w:szCs w:val="20"/>
          <w:lang w:val="en-US"/>
        </w:rPr>
        <w:t>SAS Forecasting Time Filters</w:t>
      </w:r>
    </w:p>
    <w:p w14:paraId="4EA58E9A" w14:textId="77777777" w:rsidR="00D05D48" w:rsidRPr="00133056" w:rsidRDefault="00D05D48" w:rsidP="0063708F">
      <w:pPr>
        <w:pStyle w:val="Prrafodelista"/>
        <w:numPr>
          <w:ilvl w:val="0"/>
          <w:numId w:val="21"/>
        </w:numPr>
        <w:spacing w:after="5" w:line="249" w:lineRule="auto"/>
        <w:ind w:right="5"/>
        <w:rPr>
          <w:rFonts w:cstheme="minorHAnsi"/>
          <w:szCs w:val="20"/>
          <w:lang w:val="en-US"/>
        </w:rPr>
      </w:pPr>
      <w:r w:rsidRPr="00133056">
        <w:rPr>
          <w:rFonts w:cstheme="minorHAnsi"/>
          <w:szCs w:val="20"/>
          <w:lang w:val="en-US"/>
        </w:rPr>
        <w:t>SAS Simple Forecasting Service</w:t>
      </w:r>
    </w:p>
    <w:p w14:paraId="405C9A7D" w14:textId="77777777" w:rsidR="00D05D48" w:rsidRPr="00133056" w:rsidRDefault="00D05D48" w:rsidP="0063708F">
      <w:pPr>
        <w:pStyle w:val="Prrafodelista"/>
        <w:numPr>
          <w:ilvl w:val="0"/>
          <w:numId w:val="21"/>
        </w:numPr>
        <w:spacing w:after="5" w:line="249" w:lineRule="auto"/>
        <w:ind w:right="5"/>
        <w:rPr>
          <w:rFonts w:cstheme="minorHAnsi"/>
          <w:szCs w:val="20"/>
          <w:lang w:val="en-US"/>
        </w:rPr>
      </w:pPr>
      <w:r w:rsidRPr="00133056">
        <w:rPr>
          <w:rFonts w:cstheme="minorHAnsi"/>
          <w:szCs w:val="20"/>
          <w:lang w:val="en-US"/>
        </w:rPr>
        <w:t>SAS Time Frequency Analysis</w:t>
      </w:r>
    </w:p>
    <w:p w14:paraId="3B9F8082" w14:textId="77777777" w:rsidR="00D05D48" w:rsidRPr="00133056" w:rsidRDefault="00D05D48" w:rsidP="0063708F">
      <w:pPr>
        <w:pStyle w:val="Prrafodelista"/>
        <w:numPr>
          <w:ilvl w:val="0"/>
          <w:numId w:val="21"/>
        </w:numPr>
        <w:spacing w:after="5" w:line="249" w:lineRule="auto"/>
        <w:ind w:right="5"/>
        <w:rPr>
          <w:rFonts w:cstheme="minorHAnsi"/>
          <w:szCs w:val="20"/>
          <w:lang w:val="en-US"/>
        </w:rPr>
      </w:pPr>
      <w:r w:rsidRPr="00133056">
        <w:rPr>
          <w:rFonts w:cstheme="minorHAnsi"/>
          <w:szCs w:val="20"/>
          <w:lang w:val="en-US"/>
        </w:rPr>
        <w:t>SAS Time Series Analysis</w:t>
      </w:r>
    </w:p>
    <w:p w14:paraId="7111BF8F" w14:textId="77777777" w:rsidR="00D05D48" w:rsidRPr="00133056" w:rsidRDefault="00D05D48" w:rsidP="0063708F">
      <w:pPr>
        <w:pStyle w:val="Prrafodelista"/>
        <w:numPr>
          <w:ilvl w:val="0"/>
          <w:numId w:val="21"/>
        </w:numPr>
        <w:spacing w:after="5" w:line="249" w:lineRule="auto"/>
        <w:ind w:right="5"/>
        <w:rPr>
          <w:rFonts w:cstheme="minorHAnsi"/>
          <w:szCs w:val="20"/>
          <w:lang w:val="en-US"/>
        </w:rPr>
      </w:pPr>
      <w:r w:rsidRPr="00133056">
        <w:rPr>
          <w:rFonts w:cstheme="minorHAnsi"/>
          <w:szCs w:val="20"/>
          <w:lang w:val="en-US"/>
        </w:rPr>
        <w:t>SAS Time Series Distance Measures</w:t>
      </w:r>
    </w:p>
    <w:p w14:paraId="50EEC3F7" w14:textId="77777777" w:rsidR="00D05D48" w:rsidRPr="00133056" w:rsidRDefault="00D05D48" w:rsidP="0063708F">
      <w:pPr>
        <w:pStyle w:val="Prrafodelista"/>
        <w:numPr>
          <w:ilvl w:val="0"/>
          <w:numId w:val="21"/>
        </w:numPr>
        <w:spacing w:after="5" w:line="249" w:lineRule="auto"/>
        <w:ind w:right="5"/>
        <w:rPr>
          <w:rFonts w:cstheme="minorHAnsi"/>
          <w:szCs w:val="20"/>
          <w:lang w:val="en-US"/>
        </w:rPr>
      </w:pPr>
      <w:r w:rsidRPr="00133056">
        <w:rPr>
          <w:rFonts w:cstheme="minorHAnsi"/>
          <w:szCs w:val="20"/>
          <w:lang w:val="en-US"/>
        </w:rPr>
        <w:t>SAS Time Series External Language</w:t>
      </w:r>
    </w:p>
    <w:p w14:paraId="72E0ADAC" w14:textId="77777777" w:rsidR="00D05D48" w:rsidRPr="00133056" w:rsidRDefault="00D05D48" w:rsidP="0063708F">
      <w:pPr>
        <w:pStyle w:val="Prrafodelista"/>
        <w:numPr>
          <w:ilvl w:val="0"/>
          <w:numId w:val="21"/>
        </w:numPr>
        <w:spacing w:after="5" w:line="249" w:lineRule="auto"/>
        <w:ind w:right="5"/>
        <w:rPr>
          <w:rFonts w:cstheme="minorHAnsi"/>
          <w:szCs w:val="20"/>
          <w:lang w:val="en-US"/>
        </w:rPr>
      </w:pPr>
      <w:r w:rsidRPr="00133056">
        <w:rPr>
          <w:rFonts w:cstheme="minorHAnsi"/>
          <w:szCs w:val="20"/>
          <w:lang w:val="en-US"/>
        </w:rPr>
        <w:t>SAS Time Series Modeling</w:t>
      </w:r>
    </w:p>
    <w:p w14:paraId="3073A29C" w14:textId="77777777" w:rsidR="00D05D48" w:rsidRPr="00133056" w:rsidRDefault="00D05D48" w:rsidP="0063708F">
      <w:pPr>
        <w:pStyle w:val="Prrafodelista"/>
        <w:numPr>
          <w:ilvl w:val="0"/>
          <w:numId w:val="21"/>
        </w:numPr>
        <w:spacing w:after="5" w:line="249" w:lineRule="auto"/>
        <w:ind w:right="5"/>
        <w:rPr>
          <w:rFonts w:cstheme="minorHAnsi"/>
          <w:szCs w:val="20"/>
          <w:lang w:val="en-US"/>
        </w:rPr>
      </w:pPr>
      <w:r w:rsidRPr="00133056">
        <w:rPr>
          <w:rFonts w:cstheme="minorHAnsi"/>
          <w:szCs w:val="20"/>
          <w:lang w:val="en-US"/>
        </w:rPr>
        <w:t>SAS Time Series MOTIF Analysis</w:t>
      </w:r>
    </w:p>
    <w:p w14:paraId="5F320FB7" w14:textId="77777777" w:rsidR="00D05D48" w:rsidRPr="00133056" w:rsidRDefault="00D05D48" w:rsidP="0063708F">
      <w:pPr>
        <w:pStyle w:val="Prrafodelista"/>
        <w:numPr>
          <w:ilvl w:val="0"/>
          <w:numId w:val="21"/>
        </w:numPr>
        <w:spacing w:after="5" w:line="249" w:lineRule="auto"/>
        <w:ind w:right="5"/>
        <w:rPr>
          <w:rFonts w:cstheme="minorHAnsi"/>
          <w:szCs w:val="20"/>
          <w:lang w:val="en-US"/>
        </w:rPr>
      </w:pPr>
      <w:r w:rsidRPr="00133056">
        <w:rPr>
          <w:rFonts w:cstheme="minorHAnsi"/>
          <w:szCs w:val="20"/>
          <w:lang w:val="en-US"/>
        </w:rPr>
        <w:t>SAS Time Series Neural Network Forecasting</w:t>
      </w:r>
    </w:p>
    <w:p w14:paraId="1E91BF8A" w14:textId="77777777" w:rsidR="00D05D48" w:rsidRPr="00133056" w:rsidRDefault="00D05D48" w:rsidP="0063708F">
      <w:pPr>
        <w:pStyle w:val="Prrafodelista"/>
        <w:numPr>
          <w:ilvl w:val="0"/>
          <w:numId w:val="21"/>
        </w:numPr>
        <w:spacing w:after="5" w:line="249" w:lineRule="auto"/>
        <w:ind w:right="5"/>
        <w:rPr>
          <w:rFonts w:cstheme="minorHAnsi"/>
          <w:szCs w:val="20"/>
          <w:lang w:val="en-US"/>
        </w:rPr>
      </w:pPr>
      <w:r w:rsidRPr="00133056">
        <w:rPr>
          <w:rFonts w:cstheme="minorHAnsi"/>
          <w:szCs w:val="20"/>
          <w:lang w:val="en-US"/>
        </w:rPr>
        <w:t>SAS Time Series Singular Spectrum Analysis</w:t>
      </w:r>
    </w:p>
    <w:p w14:paraId="586DE5BA" w14:textId="77777777" w:rsidR="00D05D48" w:rsidRPr="00133056" w:rsidRDefault="00D05D48" w:rsidP="0063708F">
      <w:pPr>
        <w:pStyle w:val="Prrafodelista"/>
        <w:numPr>
          <w:ilvl w:val="0"/>
          <w:numId w:val="21"/>
        </w:numPr>
        <w:spacing w:after="5" w:line="249" w:lineRule="auto"/>
        <w:ind w:right="5"/>
        <w:rPr>
          <w:rFonts w:cstheme="minorHAnsi"/>
          <w:szCs w:val="20"/>
          <w:lang w:val="en-US"/>
        </w:rPr>
      </w:pPr>
      <w:r w:rsidRPr="00133056">
        <w:rPr>
          <w:rFonts w:cstheme="minorHAnsi"/>
          <w:szCs w:val="20"/>
          <w:lang w:val="en-US"/>
        </w:rPr>
        <w:t>SAS Time Series Utilities</w:t>
      </w:r>
    </w:p>
    <w:p w14:paraId="0B12ED2F" w14:textId="77777777" w:rsidR="00D05D48" w:rsidRPr="00133056" w:rsidRDefault="00D05D48" w:rsidP="0063708F">
      <w:pPr>
        <w:pStyle w:val="Prrafodelista"/>
        <w:numPr>
          <w:ilvl w:val="0"/>
          <w:numId w:val="21"/>
        </w:numPr>
        <w:spacing w:line="249" w:lineRule="auto"/>
        <w:ind w:right="5"/>
        <w:rPr>
          <w:rFonts w:cstheme="minorHAnsi"/>
          <w:szCs w:val="20"/>
          <w:lang w:val="en-US"/>
        </w:rPr>
      </w:pPr>
      <w:r w:rsidRPr="00133056">
        <w:rPr>
          <w:rFonts w:cstheme="minorHAnsi"/>
          <w:szCs w:val="20"/>
          <w:lang w:val="en-US"/>
        </w:rPr>
        <w:t>SAS Subspace Tracking</w:t>
      </w:r>
    </w:p>
    <w:p w14:paraId="3E8FF66D" w14:textId="77777777" w:rsidR="00D05D48" w:rsidRPr="00133056" w:rsidRDefault="00D05D48" w:rsidP="004D1A22">
      <w:pPr>
        <w:spacing w:after="5" w:line="249" w:lineRule="auto"/>
        <w:ind w:right="5"/>
        <w:rPr>
          <w:rFonts w:cstheme="minorHAnsi"/>
          <w:szCs w:val="20"/>
          <w:lang w:val="en-US"/>
        </w:rPr>
      </w:pPr>
    </w:p>
    <w:p w14:paraId="4D68D080" w14:textId="168CA0E5" w:rsidR="00765627" w:rsidRPr="006F225E" w:rsidRDefault="00765627" w:rsidP="006F225E">
      <w:pPr>
        <w:spacing w:after="5" w:line="249" w:lineRule="auto"/>
        <w:ind w:right="5"/>
        <w:rPr>
          <w:rFonts w:cstheme="minorHAnsi"/>
          <w:sz w:val="18"/>
          <w:szCs w:val="20"/>
        </w:rPr>
      </w:pPr>
      <w:r w:rsidRPr="006F225E">
        <w:rPr>
          <w:rFonts w:cstheme="minorHAnsi"/>
          <w:sz w:val="18"/>
          <w:szCs w:val="20"/>
        </w:rPr>
        <w:t xml:space="preserve">Nota1: Los componentes </w:t>
      </w:r>
      <w:r w:rsidR="00133056" w:rsidRPr="006F225E">
        <w:rPr>
          <w:rFonts w:cstheme="minorHAnsi"/>
          <w:sz w:val="18"/>
          <w:szCs w:val="20"/>
        </w:rPr>
        <w:t xml:space="preserve">indicados </w:t>
      </w:r>
      <w:r w:rsidRPr="006F225E">
        <w:rPr>
          <w:rFonts w:cstheme="minorHAnsi"/>
          <w:sz w:val="18"/>
          <w:szCs w:val="20"/>
        </w:rPr>
        <w:t xml:space="preserve">con </w:t>
      </w:r>
      <w:r w:rsidRPr="006F225E">
        <w:rPr>
          <w:rFonts w:cstheme="minorHAnsi"/>
          <w:b/>
          <w:bCs/>
          <w:sz w:val="18"/>
          <w:szCs w:val="20"/>
        </w:rPr>
        <w:t>*</w:t>
      </w:r>
      <w:r w:rsidRPr="006F225E">
        <w:rPr>
          <w:rFonts w:cstheme="minorHAnsi"/>
          <w:sz w:val="18"/>
          <w:szCs w:val="20"/>
        </w:rPr>
        <w:t xml:space="preserve"> </w:t>
      </w:r>
      <w:r w:rsidR="003E6EBD" w:rsidRPr="006F225E">
        <w:rPr>
          <w:rFonts w:cstheme="minorHAnsi"/>
          <w:sz w:val="18"/>
          <w:szCs w:val="20"/>
        </w:rPr>
        <w:t>son transversales</w:t>
      </w:r>
      <w:r w:rsidRPr="006F225E">
        <w:rPr>
          <w:rFonts w:cstheme="minorHAnsi"/>
          <w:sz w:val="18"/>
          <w:szCs w:val="20"/>
        </w:rPr>
        <w:t xml:space="preserve"> a los diferentes módulos de SAS</w:t>
      </w:r>
      <w:r w:rsidR="006F225E" w:rsidRPr="006F225E">
        <w:rPr>
          <w:rFonts w:cstheme="minorHAnsi"/>
          <w:sz w:val="18"/>
          <w:szCs w:val="20"/>
        </w:rPr>
        <w:t xml:space="preserve"> Viya.</w:t>
      </w:r>
    </w:p>
    <w:p w14:paraId="53FE4642" w14:textId="109E741A" w:rsidR="00EA2B98" w:rsidRPr="006F225E" w:rsidRDefault="009B6715" w:rsidP="006F225E">
      <w:pPr>
        <w:spacing w:after="5" w:line="249" w:lineRule="auto"/>
        <w:ind w:right="5"/>
        <w:rPr>
          <w:rFonts w:cstheme="minorHAnsi"/>
          <w:b/>
          <w:bCs/>
          <w:sz w:val="18"/>
          <w:szCs w:val="20"/>
        </w:rPr>
      </w:pPr>
      <w:bookmarkStart w:id="20" w:name="_Hlk181971489"/>
      <w:r w:rsidRPr="006F225E">
        <w:rPr>
          <w:rFonts w:cstheme="minorHAnsi"/>
          <w:sz w:val="18"/>
          <w:szCs w:val="20"/>
        </w:rPr>
        <w:t>Nota</w:t>
      </w:r>
      <w:r w:rsidR="00765627" w:rsidRPr="006F225E">
        <w:rPr>
          <w:rFonts w:cstheme="minorHAnsi"/>
          <w:sz w:val="18"/>
          <w:szCs w:val="20"/>
        </w:rPr>
        <w:t xml:space="preserve"> 2</w:t>
      </w:r>
      <w:r w:rsidR="00345C55" w:rsidRPr="006F225E">
        <w:rPr>
          <w:rFonts w:cstheme="minorHAnsi"/>
          <w:sz w:val="18"/>
          <w:szCs w:val="20"/>
        </w:rPr>
        <w:t xml:space="preserve">: </w:t>
      </w:r>
      <w:r w:rsidR="004D1A22" w:rsidRPr="006F225E">
        <w:rPr>
          <w:rFonts w:cstheme="minorHAnsi"/>
          <w:sz w:val="18"/>
          <w:szCs w:val="20"/>
        </w:rPr>
        <w:t xml:space="preserve">Los </w:t>
      </w:r>
      <w:r w:rsidR="006102FD" w:rsidRPr="006F225E">
        <w:rPr>
          <w:rFonts w:cstheme="minorHAnsi"/>
          <w:sz w:val="18"/>
          <w:szCs w:val="20"/>
        </w:rPr>
        <w:t>componentes</w:t>
      </w:r>
      <w:r w:rsidR="004D1A22" w:rsidRPr="006F225E">
        <w:rPr>
          <w:rFonts w:cstheme="minorHAnsi"/>
          <w:sz w:val="18"/>
          <w:szCs w:val="20"/>
        </w:rPr>
        <w:t xml:space="preserve"> Computer Vision, se </w:t>
      </w:r>
      <w:r w:rsidR="006F225E">
        <w:rPr>
          <w:rFonts w:cstheme="minorHAnsi"/>
          <w:sz w:val="18"/>
          <w:szCs w:val="20"/>
        </w:rPr>
        <w:t xml:space="preserve">deben </w:t>
      </w:r>
      <w:r w:rsidR="004D1A22" w:rsidRPr="006F225E">
        <w:rPr>
          <w:rFonts w:cstheme="minorHAnsi"/>
          <w:sz w:val="18"/>
          <w:szCs w:val="20"/>
        </w:rPr>
        <w:t>inclu</w:t>
      </w:r>
      <w:r w:rsidR="006F225E">
        <w:rPr>
          <w:rFonts w:cstheme="minorHAnsi"/>
          <w:sz w:val="18"/>
          <w:szCs w:val="20"/>
        </w:rPr>
        <w:t>ir</w:t>
      </w:r>
      <w:r w:rsidR="004D1A22" w:rsidRPr="006F225E">
        <w:rPr>
          <w:rFonts w:cstheme="minorHAnsi"/>
          <w:sz w:val="18"/>
          <w:szCs w:val="20"/>
        </w:rPr>
        <w:t xml:space="preserve"> en SAS Visual Data Mining and Machine Learning y Phyton.</w:t>
      </w:r>
      <w:r w:rsidR="00FC53E4" w:rsidRPr="006F225E">
        <w:rPr>
          <w:rFonts w:cstheme="minorHAnsi"/>
          <w:sz w:val="18"/>
          <w:szCs w:val="20"/>
        </w:rPr>
        <w:t xml:space="preserve"> Asimismo, </w:t>
      </w:r>
      <w:r w:rsidR="00345C55" w:rsidRPr="006F225E">
        <w:rPr>
          <w:rFonts w:cstheme="minorHAnsi"/>
          <w:sz w:val="18"/>
          <w:szCs w:val="20"/>
        </w:rPr>
        <w:t xml:space="preserve">la funcionalidad de </w:t>
      </w:r>
      <w:r w:rsidR="00133056" w:rsidRPr="00F12D22">
        <w:rPr>
          <w:rFonts w:cstheme="minorHAnsi"/>
          <w:sz w:val="18"/>
          <w:szCs w:val="20"/>
        </w:rPr>
        <w:t>NLP</w:t>
      </w:r>
      <w:r w:rsidR="001E0845" w:rsidRPr="006F225E">
        <w:rPr>
          <w:rFonts w:cstheme="minorHAnsi"/>
          <w:sz w:val="18"/>
          <w:szCs w:val="20"/>
        </w:rPr>
        <w:t xml:space="preserve"> se </w:t>
      </w:r>
      <w:r w:rsidR="006F225E">
        <w:rPr>
          <w:rFonts w:cstheme="minorHAnsi"/>
          <w:sz w:val="18"/>
          <w:szCs w:val="20"/>
        </w:rPr>
        <w:t xml:space="preserve">debe </w:t>
      </w:r>
      <w:r w:rsidR="001E0845" w:rsidRPr="006F225E">
        <w:rPr>
          <w:rFonts w:cstheme="minorHAnsi"/>
          <w:sz w:val="18"/>
          <w:szCs w:val="20"/>
        </w:rPr>
        <w:t>cubr</w:t>
      </w:r>
      <w:r w:rsidR="006F225E">
        <w:rPr>
          <w:rFonts w:cstheme="minorHAnsi"/>
          <w:sz w:val="18"/>
          <w:szCs w:val="20"/>
        </w:rPr>
        <w:t>ir</w:t>
      </w:r>
      <w:r w:rsidR="001E0845" w:rsidRPr="006F225E">
        <w:rPr>
          <w:rFonts w:cstheme="minorHAnsi"/>
          <w:sz w:val="18"/>
          <w:szCs w:val="20"/>
        </w:rPr>
        <w:t xml:space="preserve"> con SAS </w:t>
      </w:r>
      <w:r w:rsidR="002C1C42" w:rsidRPr="006F225E">
        <w:rPr>
          <w:rFonts w:cstheme="minorHAnsi"/>
          <w:sz w:val="18"/>
          <w:szCs w:val="20"/>
        </w:rPr>
        <w:t>Visual Text Analytics</w:t>
      </w:r>
      <w:bookmarkEnd w:id="20"/>
      <w:r w:rsidR="006F225E">
        <w:rPr>
          <w:rFonts w:cstheme="minorHAnsi"/>
          <w:b/>
          <w:bCs/>
          <w:sz w:val="18"/>
          <w:szCs w:val="20"/>
        </w:rPr>
        <w:t>.</w:t>
      </w:r>
    </w:p>
    <w:bookmarkEnd w:id="18"/>
    <w:p w14:paraId="391CBAAE" w14:textId="367F21AE" w:rsidR="006F225E" w:rsidRDefault="006F225E">
      <w:pPr>
        <w:jc w:val="left"/>
        <w:rPr>
          <w:b/>
          <w:bCs/>
        </w:rPr>
      </w:pPr>
    </w:p>
    <w:p w14:paraId="4556C04F" w14:textId="1D743422" w:rsidR="00A45BA8" w:rsidRPr="00F12D22" w:rsidRDefault="006F225E" w:rsidP="00F12D22">
      <w:pPr>
        <w:pStyle w:val="Ttulo3"/>
      </w:pPr>
      <w:bookmarkStart w:id="21" w:name="_Toc214873520"/>
      <w:r w:rsidRPr="00F12D22">
        <w:t>Soporte Técnico</w:t>
      </w:r>
      <w:bookmarkEnd w:id="21"/>
    </w:p>
    <w:p w14:paraId="57479023" w14:textId="1CDC9A6E" w:rsidR="00A45BA8" w:rsidRPr="008612DA" w:rsidRDefault="00506C71" w:rsidP="00A45BA8">
      <w:r>
        <w:t xml:space="preserve">El Soporte Técnico </w:t>
      </w:r>
      <w:r w:rsidR="005A75BC">
        <w:t xml:space="preserve">deberá </w:t>
      </w:r>
      <w:r>
        <w:t>cubrir e</w:t>
      </w:r>
      <w:r w:rsidRPr="0097798D">
        <w:t xml:space="preserve">l acceso a una página de consulta por parte del </w:t>
      </w:r>
      <w:r>
        <w:t>fabricante o proveedor</w:t>
      </w:r>
      <w:r w:rsidRPr="0097798D">
        <w:t xml:space="preserve">, en la cual exista una amplia variedad de herramientas de </w:t>
      </w:r>
      <w:proofErr w:type="gramStart"/>
      <w:r w:rsidRPr="0097798D">
        <w:t>auto-ayuda</w:t>
      </w:r>
      <w:proofErr w:type="gramEnd"/>
      <w:r w:rsidRPr="0097798D">
        <w:t xml:space="preserve"> en línea, así como diversas fuentes de información de utilidad como</w:t>
      </w:r>
      <w:r w:rsidR="00A45BA8" w:rsidRPr="008612DA">
        <w:t>:</w:t>
      </w:r>
    </w:p>
    <w:p w14:paraId="6F71628F" w14:textId="77777777" w:rsidR="00A45BA8" w:rsidRDefault="00A45BA8" w:rsidP="00C1556C">
      <w:pPr>
        <w:pStyle w:val="Prrafodelista"/>
        <w:numPr>
          <w:ilvl w:val="0"/>
          <w:numId w:val="7"/>
        </w:numPr>
      </w:pPr>
      <w:r w:rsidRPr="008612DA">
        <w:t>Sitio web (dirección URL) con:</w:t>
      </w:r>
    </w:p>
    <w:p w14:paraId="6AACF1A0" w14:textId="7B9AEBC5" w:rsidR="00EA2B98" w:rsidRDefault="00A45BA8" w:rsidP="00EA2B98">
      <w:pPr>
        <w:pStyle w:val="Prrafodelista"/>
        <w:numPr>
          <w:ilvl w:val="1"/>
          <w:numId w:val="7"/>
        </w:numPr>
      </w:pPr>
      <w:r w:rsidRPr="008612DA">
        <w:t>Descargas de parches, actualizaciones y documentación de los productos.</w:t>
      </w:r>
    </w:p>
    <w:p w14:paraId="6201631C" w14:textId="3A9FFD82" w:rsidR="00A45BA8" w:rsidRDefault="00A45BA8" w:rsidP="00EA2B98">
      <w:pPr>
        <w:pStyle w:val="Prrafodelista"/>
        <w:numPr>
          <w:ilvl w:val="1"/>
          <w:numId w:val="7"/>
        </w:numPr>
      </w:pPr>
      <w:r w:rsidRPr="008612DA">
        <w:t>Solución a preguntas frecuentes, requerimientos de sistemas y/o tip</w:t>
      </w:r>
      <w:r w:rsidR="00694B7D">
        <w:t>o</w:t>
      </w:r>
      <w:r w:rsidRPr="008612DA">
        <w:t>s de los productos de SAS</w:t>
      </w:r>
      <w:r w:rsidR="000B46C0" w:rsidRPr="008612DA">
        <w:t xml:space="preserve"> Viya</w:t>
      </w:r>
      <w:r w:rsidRPr="008612DA">
        <w:t>.</w:t>
      </w:r>
    </w:p>
    <w:p w14:paraId="6A44263A" w14:textId="77777777" w:rsidR="00A45BA8" w:rsidRDefault="00A45BA8" w:rsidP="00EA2B98">
      <w:pPr>
        <w:pStyle w:val="Prrafodelista"/>
        <w:numPr>
          <w:ilvl w:val="1"/>
          <w:numId w:val="7"/>
        </w:numPr>
      </w:pPr>
      <w:r w:rsidRPr="008612DA">
        <w:t>Seguimiento y retroalimentación de temas específicos.</w:t>
      </w:r>
    </w:p>
    <w:p w14:paraId="537B5EFA" w14:textId="7424F3FE" w:rsidR="00A45BA8" w:rsidRDefault="00A45BA8" w:rsidP="00C1556C">
      <w:pPr>
        <w:pStyle w:val="Prrafodelista"/>
        <w:numPr>
          <w:ilvl w:val="0"/>
          <w:numId w:val="7"/>
        </w:numPr>
      </w:pPr>
      <w:r w:rsidRPr="008612DA">
        <w:t xml:space="preserve">Publicaciones con tips en el uso de los productos y con información destacada del software del </w:t>
      </w:r>
      <w:r w:rsidR="00DE41C7">
        <w:t>fabricante</w:t>
      </w:r>
      <w:r w:rsidR="00DE41C7" w:rsidRPr="008612DA">
        <w:t xml:space="preserve"> </w:t>
      </w:r>
      <w:r w:rsidRPr="008612DA">
        <w:t>y de los productos que ofrece.</w:t>
      </w:r>
    </w:p>
    <w:p w14:paraId="3EF789D7" w14:textId="6ADBF616" w:rsidR="00A45BA8" w:rsidRDefault="00A45BA8" w:rsidP="00EA2B98">
      <w:pPr>
        <w:pStyle w:val="Prrafodelista"/>
        <w:numPr>
          <w:ilvl w:val="0"/>
          <w:numId w:val="7"/>
        </w:numPr>
      </w:pPr>
      <w:r w:rsidRPr="008612DA">
        <w:t>Diferentes niveles de asistencia de SAS</w:t>
      </w:r>
      <w:r w:rsidR="000B46C0" w:rsidRPr="008612DA">
        <w:t xml:space="preserve"> Viya</w:t>
      </w:r>
      <w:r w:rsidRPr="008612DA">
        <w:t>, con la finalidad de soportar las diferentes versiones que pueda tener instaladas el Instituto.</w:t>
      </w:r>
    </w:p>
    <w:p w14:paraId="396FE1F6" w14:textId="1D1424F3" w:rsidR="00A45BA8" w:rsidRDefault="00414614" w:rsidP="00EA2B98">
      <w:pPr>
        <w:pStyle w:val="Prrafodelista"/>
        <w:numPr>
          <w:ilvl w:val="0"/>
          <w:numId w:val="7"/>
        </w:numPr>
      </w:pPr>
      <w:r>
        <w:t>El Soporte Técnico</w:t>
      </w:r>
      <w:r w:rsidR="0000053A" w:rsidRPr="008612DA">
        <w:t xml:space="preserve"> </w:t>
      </w:r>
      <w:r w:rsidR="00EF5FA2">
        <w:t>se brindará</w:t>
      </w:r>
      <w:r w:rsidR="0000053A">
        <w:t xml:space="preserve"> </w:t>
      </w:r>
      <w:r w:rsidR="00A45BA8" w:rsidRPr="008612DA">
        <w:t xml:space="preserve">a través de diferentes canales como pueden ser: teléfono, correo electrónico y/o vía web, de acuerdo con los rubros de atención especificados, </w:t>
      </w:r>
      <w:r w:rsidR="009B3272">
        <w:t xml:space="preserve">y </w:t>
      </w:r>
      <w:r w:rsidR="00A45BA8" w:rsidRPr="008612DA">
        <w:t xml:space="preserve">se </w:t>
      </w:r>
      <w:r w:rsidR="009B3272">
        <w:t>brindará</w:t>
      </w:r>
      <w:r w:rsidR="00A45BA8" w:rsidRPr="008612DA">
        <w:t xml:space="preserve"> hasta la resolución del problema</w:t>
      </w:r>
      <w:r w:rsidR="00EF0CE8">
        <w:t>.</w:t>
      </w:r>
    </w:p>
    <w:p w14:paraId="34E98CA3" w14:textId="77777777" w:rsidR="00EA2B98" w:rsidRPr="008612DA" w:rsidRDefault="00EA2B98" w:rsidP="00EA2B98"/>
    <w:p w14:paraId="6B51C8CF" w14:textId="078C045A" w:rsidR="00A45BA8" w:rsidRPr="008612DA" w:rsidRDefault="00A45BA8" w:rsidP="00A45BA8">
      <w:r w:rsidRPr="008612DA">
        <w:lastRenderedPageBreak/>
        <w:t xml:space="preserve">En caso de que el Instituto levante un reporte, éste se clasificará de acuerdo </w:t>
      </w:r>
      <w:r w:rsidRPr="00BD2C1C">
        <w:t xml:space="preserve">con un nivel de </w:t>
      </w:r>
      <w:r w:rsidR="00077B23">
        <w:t xml:space="preserve">servicio </w:t>
      </w:r>
      <w:r w:rsidR="00077B23" w:rsidRPr="008612DA">
        <w:t>y</w:t>
      </w:r>
      <w:r w:rsidRPr="008612DA">
        <w:t xml:space="preserve"> deberá ser tratado independientemente</w:t>
      </w:r>
      <w:r w:rsidR="005C2A68">
        <w:t>, por lo que</w:t>
      </w:r>
      <w:r w:rsidRPr="008612DA">
        <w:t xml:space="preserve"> </w:t>
      </w:r>
      <w:r w:rsidR="005C2A68">
        <w:t>e</w:t>
      </w:r>
      <w:r w:rsidR="00077B23">
        <w:t>l proveedor</w:t>
      </w:r>
      <w:r w:rsidR="00077B23" w:rsidRPr="008612DA">
        <w:t xml:space="preserve"> </w:t>
      </w:r>
      <w:r w:rsidRPr="008612DA">
        <w:t xml:space="preserve">deberá atender al Instituto de acuerdo con lo indicado en la </w:t>
      </w:r>
      <w:r w:rsidRPr="00FB1B25">
        <w:t xml:space="preserve">sección </w:t>
      </w:r>
      <w:r w:rsidR="003E1D38" w:rsidRPr="00FB1B25">
        <w:t>10</w:t>
      </w:r>
      <w:r w:rsidRPr="00FB1B25">
        <w:t xml:space="preserve"> de este documento.</w:t>
      </w:r>
    </w:p>
    <w:p w14:paraId="59B9D396" w14:textId="244D5A6C" w:rsidR="00A45BA8" w:rsidRPr="008612DA" w:rsidRDefault="00A45BA8" w:rsidP="00A45BA8">
      <w:r w:rsidRPr="008612DA">
        <w:t>Los problemas que atenderá podrán se</w:t>
      </w:r>
      <w:r w:rsidR="00133056">
        <w:t>r:</w:t>
      </w:r>
    </w:p>
    <w:p w14:paraId="48F6F629" w14:textId="06F6D93B" w:rsidR="00A45BA8" w:rsidRPr="00506C71" w:rsidRDefault="00A45BA8" w:rsidP="0063708F">
      <w:pPr>
        <w:pStyle w:val="Prrafodelista"/>
        <w:numPr>
          <w:ilvl w:val="0"/>
          <w:numId w:val="28"/>
        </w:numPr>
        <w:ind w:left="709"/>
      </w:pPr>
      <w:r w:rsidRPr="00506C71">
        <w:t>Problemas defecto: Son aquellos originados cuando el software presente algún problema en su programación interna y es, en ese momento, cuando se puede pedir el apoyo al área de Asistencia Técnica de SAS</w:t>
      </w:r>
      <w:r w:rsidR="001231B9" w:rsidRPr="00506C71">
        <w:t xml:space="preserve"> Viya</w:t>
      </w:r>
      <w:r w:rsidRPr="00506C71">
        <w:t>, así como reportar o solicitar información sobre posibles incompatibilidades entre el software y los dispositivos del hardware.</w:t>
      </w:r>
    </w:p>
    <w:p w14:paraId="6BBE1927" w14:textId="4578F00C" w:rsidR="00A45BA8" w:rsidRDefault="00A45BA8" w:rsidP="0063708F">
      <w:pPr>
        <w:pStyle w:val="Prrafodelista"/>
        <w:numPr>
          <w:ilvl w:val="0"/>
          <w:numId w:val="10"/>
        </w:numPr>
      </w:pPr>
      <w:r w:rsidRPr="00506C71">
        <w:t xml:space="preserve">Problemas no defecto: Se refiere a dudas en los mensajes de error, utilización de procedimientos </w:t>
      </w:r>
      <w:r w:rsidR="00606350" w:rsidRPr="00506C71">
        <w:t>SAS Viya</w:t>
      </w:r>
      <w:r w:rsidRPr="00506C71">
        <w:t>, o consultas acerca de la forma en que trabaja la Plataforma Analítica SAS. En estos casos, el tipo de ayuda se deberá avocar a orientar sobre su resolución o indicar el manual en el que se encuentra la información pertinente que ayudará a la solución del problema</w:t>
      </w:r>
      <w:r w:rsidRPr="008612DA">
        <w:t>.</w:t>
      </w:r>
    </w:p>
    <w:p w14:paraId="029DE4B1" w14:textId="463BE6FA" w:rsidR="00506C71" w:rsidRDefault="00506C71">
      <w:pPr>
        <w:jc w:val="left"/>
        <w:rPr>
          <w:b/>
          <w:bCs/>
        </w:rPr>
      </w:pPr>
    </w:p>
    <w:p w14:paraId="47A003F0" w14:textId="2FF39AB5" w:rsidR="00F12D22" w:rsidRPr="00F12D22" w:rsidRDefault="00A45BA8" w:rsidP="00A45BA8">
      <w:r w:rsidRPr="00F12D22">
        <w:t>Procedimientos para solicitar</w:t>
      </w:r>
      <w:r w:rsidR="00432072" w:rsidRPr="00F12D22">
        <w:t xml:space="preserve"> </w:t>
      </w:r>
      <w:r w:rsidR="006F225E" w:rsidRPr="00F12D22">
        <w:t>soporte técnico</w:t>
      </w:r>
      <w:r w:rsidRPr="00F12D22">
        <w:t>:</w:t>
      </w:r>
    </w:p>
    <w:p w14:paraId="090122A7" w14:textId="1372565D" w:rsidR="00A45BA8" w:rsidRPr="008612DA" w:rsidRDefault="00AD3961" w:rsidP="00A45BA8">
      <w:r>
        <w:t>E</w:t>
      </w:r>
      <w:r w:rsidR="00A45BA8" w:rsidRPr="008612DA">
        <w:t xml:space="preserve">l </w:t>
      </w:r>
      <w:r w:rsidR="0012234D" w:rsidRPr="008612DA">
        <w:t xml:space="preserve">Instituto </w:t>
      </w:r>
      <w:r w:rsidR="0012234D">
        <w:t>a</w:t>
      </w:r>
      <w:r w:rsidR="00682F4B">
        <w:t xml:space="preserve"> través </w:t>
      </w:r>
      <w:r w:rsidR="00170123">
        <w:t>del Administrador</w:t>
      </w:r>
      <w:r w:rsidR="00682F4B">
        <w:t xml:space="preserve"> de Contra</w:t>
      </w:r>
      <w:r w:rsidR="00F40582">
        <w:t xml:space="preserve">to </w:t>
      </w:r>
      <w:r w:rsidR="00170123">
        <w:t>y/</w:t>
      </w:r>
      <w:r w:rsidR="00F40582">
        <w:t xml:space="preserve">o a </w:t>
      </w:r>
      <w:r w:rsidR="00682F4B" w:rsidRPr="00682F4B">
        <w:t xml:space="preserve">quien este </w:t>
      </w:r>
      <w:r w:rsidR="009A1E0F" w:rsidRPr="00682F4B">
        <w:t>designe</w:t>
      </w:r>
      <w:r w:rsidR="009A1E0F">
        <w:t xml:space="preserve">, </w:t>
      </w:r>
      <w:r w:rsidR="009A1E0F" w:rsidRPr="00682F4B">
        <w:t>se</w:t>
      </w:r>
      <w:r w:rsidR="00A45BA8" w:rsidRPr="008612DA">
        <w:t xml:space="preserve"> pondrá en contacto con el proveedor vía telefónica, correo electrónico y/o vía web, solicitando el </w:t>
      </w:r>
      <w:proofErr w:type="gramStart"/>
      <w:r w:rsidR="009D23A5">
        <w:t>ticket</w:t>
      </w:r>
      <w:proofErr w:type="gramEnd"/>
      <w:r w:rsidR="00A45BA8" w:rsidRPr="008612DA">
        <w:t xml:space="preserve"> del soporte requerido.</w:t>
      </w:r>
    </w:p>
    <w:p w14:paraId="59DEC467" w14:textId="3BFFC45A" w:rsidR="00A45BA8" w:rsidRPr="008612DA" w:rsidRDefault="00A45BA8" w:rsidP="00A45BA8">
      <w:r w:rsidRPr="008612DA">
        <w:t>Considerando que el Instituto durante el ejercicio fiscal 202</w:t>
      </w:r>
      <w:r w:rsidR="00133056">
        <w:t>5</w:t>
      </w:r>
      <w:r w:rsidRPr="008612DA">
        <w:t xml:space="preserve"> contó con las siguientes direcciones web que el </w:t>
      </w:r>
      <w:r w:rsidR="00774491">
        <w:t xml:space="preserve">entonces </w:t>
      </w:r>
      <w:r w:rsidRPr="008612DA">
        <w:t>proveedor proporcionó para efecto de recibir reportes de problemas de carácter técnico se considera conveniente que se mantengan como a continuación se describen:</w:t>
      </w:r>
    </w:p>
    <w:p w14:paraId="522182A7" w14:textId="71C2DFDA" w:rsidR="00A45BA8" w:rsidRDefault="00A45BA8" w:rsidP="0063708F">
      <w:pPr>
        <w:pStyle w:val="Prrafodelista"/>
        <w:numPr>
          <w:ilvl w:val="0"/>
          <w:numId w:val="11"/>
        </w:numPr>
        <w:jc w:val="left"/>
      </w:pPr>
      <w:r w:rsidRPr="008612DA">
        <w:t xml:space="preserve">Para reportar un problema nuevo: </w:t>
      </w:r>
      <w:hyperlink r:id="rId12" w:history="1">
        <w:r w:rsidR="00F54111" w:rsidRPr="001A451D">
          <w:rPr>
            <w:rStyle w:val="Hipervnculo"/>
          </w:rPr>
          <w:t>http://support.sas.com/techsup/contact/submitemits2.html</w:t>
        </w:r>
      </w:hyperlink>
    </w:p>
    <w:p w14:paraId="49869D91" w14:textId="77777777" w:rsidR="00F54111" w:rsidRPr="008612DA" w:rsidRDefault="00F54111" w:rsidP="00F54111">
      <w:pPr>
        <w:pStyle w:val="Prrafodelista"/>
        <w:jc w:val="left"/>
      </w:pPr>
    </w:p>
    <w:p w14:paraId="6A9E1556" w14:textId="44114D08" w:rsidR="00A45BA8" w:rsidRDefault="00A45BA8" w:rsidP="0063708F">
      <w:pPr>
        <w:pStyle w:val="Prrafodelista"/>
        <w:numPr>
          <w:ilvl w:val="0"/>
          <w:numId w:val="11"/>
        </w:numPr>
        <w:jc w:val="left"/>
      </w:pPr>
      <w:r w:rsidRPr="008612DA">
        <w:t xml:space="preserve">Para actualizar un reporte existente: </w:t>
      </w:r>
      <w:hyperlink r:id="rId13" w:history="1">
        <w:r w:rsidR="00774491" w:rsidRPr="001A451D">
          <w:rPr>
            <w:rStyle w:val="Hipervnculo"/>
          </w:rPr>
          <w:t>http://support.sas.com/techsup/contact/addemitsl.html</w:t>
        </w:r>
      </w:hyperlink>
      <w:r w:rsidR="00774491">
        <w:t xml:space="preserve"> </w:t>
      </w:r>
    </w:p>
    <w:p w14:paraId="7ED65D8E" w14:textId="77777777" w:rsidR="00F54111" w:rsidRPr="008612DA" w:rsidRDefault="00F54111" w:rsidP="00F54111">
      <w:pPr>
        <w:pStyle w:val="Prrafodelista"/>
        <w:jc w:val="left"/>
      </w:pPr>
    </w:p>
    <w:p w14:paraId="4DA567D2" w14:textId="14F76DCD" w:rsidR="00A45BA8" w:rsidRDefault="00A45BA8" w:rsidP="0063708F">
      <w:pPr>
        <w:pStyle w:val="Prrafodelista"/>
        <w:numPr>
          <w:ilvl w:val="0"/>
          <w:numId w:val="11"/>
        </w:numPr>
        <w:jc w:val="left"/>
      </w:pPr>
      <w:r w:rsidRPr="008612DA">
        <w:t xml:space="preserve">Para consultar un reporte existente: </w:t>
      </w:r>
      <w:hyperlink r:id="rId14" w:history="1">
        <w:r w:rsidR="00774491" w:rsidRPr="001A451D">
          <w:rPr>
            <w:rStyle w:val="Hipervnculo"/>
          </w:rPr>
          <w:t>http://support.sas.com/techsup/trackintro.html</w:t>
        </w:r>
      </w:hyperlink>
      <w:r w:rsidR="00774491">
        <w:t xml:space="preserve"> </w:t>
      </w:r>
    </w:p>
    <w:p w14:paraId="273DCF47" w14:textId="77777777" w:rsidR="00F54111" w:rsidRPr="008612DA" w:rsidRDefault="00F54111" w:rsidP="00F54111">
      <w:pPr>
        <w:pStyle w:val="Prrafodelista"/>
        <w:jc w:val="left"/>
      </w:pPr>
    </w:p>
    <w:p w14:paraId="7D8DB225" w14:textId="3989F3E9" w:rsidR="00A45BA8" w:rsidRDefault="00A45BA8" w:rsidP="00F54111">
      <w:r w:rsidRPr="008612DA">
        <w:t xml:space="preserve">En caso de que se hayan actualizado estas direcciones web (URL’s) en Internet, </w:t>
      </w:r>
      <w:r w:rsidRPr="005F2252">
        <w:t>el</w:t>
      </w:r>
      <w:r w:rsidR="001F1C2D">
        <w:t xml:space="preserve"> proveedor</w:t>
      </w:r>
      <w:r w:rsidR="00DE41C7">
        <w:t xml:space="preserve"> </w:t>
      </w:r>
      <w:r w:rsidRPr="008612DA">
        <w:t xml:space="preserve">deberá notificar al </w:t>
      </w:r>
      <w:r w:rsidR="001F1C2D" w:rsidRPr="008612DA">
        <w:t>Instituto</w:t>
      </w:r>
      <w:r w:rsidR="001F1C2D">
        <w:t xml:space="preserve"> a</w:t>
      </w:r>
      <w:r w:rsidR="00A02CC0">
        <w:t xml:space="preserve"> través del </w:t>
      </w:r>
      <w:r w:rsidR="001F1C2D">
        <w:t>A</w:t>
      </w:r>
      <w:r w:rsidR="00A02CC0">
        <w:t xml:space="preserve">dministrador de contrato o a quien este </w:t>
      </w:r>
      <w:r w:rsidR="00160C0D">
        <w:t xml:space="preserve">designe, </w:t>
      </w:r>
      <w:r w:rsidR="00160C0D" w:rsidRPr="008612DA">
        <w:t>las</w:t>
      </w:r>
      <w:r w:rsidRPr="008612DA">
        <w:t xml:space="preserve"> nuevas direcciones o los mecanismos que se deberán de seguir de acuerdo con las políticas del proveedor.</w:t>
      </w:r>
    </w:p>
    <w:p w14:paraId="281C0CAF" w14:textId="77777777" w:rsidR="00F54111" w:rsidRPr="008612DA" w:rsidRDefault="00F54111" w:rsidP="00F54111"/>
    <w:p w14:paraId="1900D546" w14:textId="2A94C7C4" w:rsidR="00506C71" w:rsidRDefault="00613101" w:rsidP="00A45BA8">
      <w:r w:rsidRPr="00613101">
        <w:t xml:space="preserve">El </w:t>
      </w:r>
      <w:r w:rsidRPr="00613101">
        <w:rPr>
          <w:b/>
          <w:bCs/>
        </w:rPr>
        <w:t>soporte técnico</w:t>
      </w:r>
      <w:r w:rsidRPr="00613101">
        <w:t xml:space="preserve"> estará disponible 24x7 para incidentes críticos, garantizando atención inmediata en cualquier día y horario cuando la operación de</w:t>
      </w:r>
      <w:r>
        <w:t xml:space="preserve"> la plataforma </w:t>
      </w:r>
      <w:r w:rsidRPr="00613101">
        <w:t xml:space="preserve">se vea gravemente afectada. Las solicitudes de soporte de prioridad menor recibidas fuera del </w:t>
      </w:r>
      <w:r w:rsidRPr="00613101">
        <w:lastRenderedPageBreak/>
        <w:t>horario estándar (lunes a viernes hábiles, 9:00 a 19:00 hrs) serán registradas y atendidas el siguiente día hábil, manteniendo al Instituto informado. En todos los casos, el proveedor asegurará canales de contacto (teléfono, correo electrónico y web) disponibles ininterrumpidamente para la recepción de reporte</w:t>
      </w:r>
      <w:r>
        <w:t xml:space="preserve"> de incidentes</w:t>
      </w:r>
      <w:r w:rsidRPr="00613101">
        <w:t>.</w:t>
      </w:r>
    </w:p>
    <w:p w14:paraId="10B72863" w14:textId="77777777" w:rsidR="004A5025" w:rsidRDefault="004A5025" w:rsidP="004A5025"/>
    <w:p w14:paraId="4EB75921" w14:textId="56661538" w:rsidR="00AD3C25" w:rsidRPr="00712DEF" w:rsidRDefault="0072122B" w:rsidP="00F12D22">
      <w:pPr>
        <w:pStyle w:val="Ttulo3"/>
      </w:pPr>
      <w:bookmarkStart w:id="22" w:name="_Toc214873521"/>
      <w:r w:rsidRPr="00F12D22">
        <w:rPr>
          <w:i/>
          <w:iCs/>
        </w:rPr>
        <w:t>A</w:t>
      </w:r>
      <w:r w:rsidR="00506D54" w:rsidRPr="00F12D22">
        <w:rPr>
          <w:i/>
          <w:iCs/>
        </w:rPr>
        <w:t>sistencia</w:t>
      </w:r>
      <w:r w:rsidR="00AD3C25" w:rsidRPr="00F12D22">
        <w:rPr>
          <w:i/>
          <w:iCs/>
        </w:rPr>
        <w:t xml:space="preserve"> </w:t>
      </w:r>
      <w:r w:rsidR="00F12D22" w:rsidRPr="00F12D22">
        <w:rPr>
          <w:i/>
          <w:iCs/>
        </w:rPr>
        <w:t>E</w:t>
      </w:r>
      <w:r w:rsidR="00C06C9F" w:rsidRPr="00F12D22">
        <w:rPr>
          <w:i/>
          <w:iCs/>
        </w:rPr>
        <w:t>specializada</w:t>
      </w:r>
      <w:r w:rsidR="00AD3C25" w:rsidRPr="00F12D22">
        <w:rPr>
          <w:i/>
          <w:iCs/>
        </w:rPr>
        <w:t xml:space="preserve"> </w:t>
      </w:r>
      <w:r w:rsidR="0098579D" w:rsidRPr="00F12D22">
        <w:rPr>
          <w:i/>
          <w:iCs/>
        </w:rPr>
        <w:t>P</w:t>
      </w:r>
      <w:r w:rsidR="00AD3C25" w:rsidRPr="00F12D22">
        <w:rPr>
          <w:i/>
          <w:iCs/>
        </w:rPr>
        <w:t>remier</w:t>
      </w:r>
      <w:bookmarkEnd w:id="22"/>
    </w:p>
    <w:p w14:paraId="2CC3A656" w14:textId="5605BEF5" w:rsidR="008A0DDA" w:rsidRPr="008A0DDA" w:rsidRDefault="008A0DDA" w:rsidP="008A0DDA">
      <w:r w:rsidRPr="008A0DDA">
        <w:t xml:space="preserve">La Asistencia Especializada Premier constituye un servicio </w:t>
      </w:r>
      <w:r>
        <w:t>especializado</w:t>
      </w:r>
      <w:r w:rsidRPr="008A0DDA">
        <w:t>, diferente y adicional al soporte técnico convencional descrito</w:t>
      </w:r>
      <w:r>
        <w:t xml:space="preserve"> previamente</w:t>
      </w:r>
      <w:r w:rsidRPr="008A0DDA">
        <w:t>. Su propósito es brindar al Instituto recursos altamente especializados para actividades de análisis profundo, optimización de desempeño, evaluación técnica, revisión de configuraciones, acompañamiento estratégico y atención de requerimientos complejos relacionados con la operación institucional de SAS Viya</w:t>
      </w:r>
      <w:r>
        <w:t xml:space="preserve"> y acompañando a los usuarios normativos</w:t>
      </w:r>
      <w:r w:rsidRPr="008A0DDA">
        <w:t>.</w:t>
      </w:r>
    </w:p>
    <w:p w14:paraId="68D0F700" w14:textId="77777777" w:rsidR="008A0DDA" w:rsidRPr="008A0DDA" w:rsidRDefault="008A0DDA" w:rsidP="008A0DDA"/>
    <w:p w14:paraId="33A098F6" w14:textId="617A2222" w:rsidR="008A0DDA" w:rsidRPr="008A0DDA" w:rsidRDefault="008A0DDA" w:rsidP="008A0DDA">
      <w:r w:rsidRPr="008A0DDA">
        <w:t xml:space="preserve">Para efectos de la integración de propuestas y con el fin de ofrecer un parámetro uniforme que permita </w:t>
      </w:r>
      <w:r>
        <w:t>una</w:t>
      </w:r>
      <w:r w:rsidRPr="008A0DDA">
        <w:t xml:space="preserve"> estimación de costos, el Instituto establece que durante la vigencia del contrato se requerirá la asignación continua de cuatro (4) a seis (6) especialistas. </w:t>
      </w:r>
      <w:proofErr w:type="gramStart"/>
      <w:r w:rsidRPr="008A0DDA">
        <w:t>Dicho</w:t>
      </w:r>
      <w:r>
        <w:t>s</w:t>
      </w:r>
      <w:r w:rsidRPr="008A0DDA">
        <w:t xml:space="preserve"> </w:t>
      </w:r>
      <w:r>
        <w:t>especialistas</w:t>
      </w:r>
      <w:r w:rsidRPr="008A0DDA">
        <w:t xml:space="preserve"> deberá</w:t>
      </w:r>
      <w:proofErr w:type="gramEnd"/>
      <w:r w:rsidRPr="008A0DDA">
        <w:t xml:space="preserve"> cumplir con requisitos señalados en los Términos y Condiciones</w:t>
      </w:r>
      <w:r w:rsidR="003844BC">
        <w:t xml:space="preserve"> (criterios de evaluación)</w:t>
      </w:r>
      <w:r w:rsidRPr="008A0DDA">
        <w:t>, y permanecer asignado</w:t>
      </w:r>
      <w:r>
        <w:t>s</w:t>
      </w:r>
      <w:r w:rsidRPr="008A0DDA">
        <w:t xml:space="preserve"> conforme a las necesidades operativas y estratégicas del Instituto.</w:t>
      </w:r>
      <w:r w:rsidR="00F22FF3">
        <w:t xml:space="preserve"> También, deberá considerarse una persona que fungirá como enlace hacia el Instituto</w:t>
      </w:r>
      <w:r w:rsidR="005A085D">
        <w:t xml:space="preserve"> sin costo adicional</w:t>
      </w:r>
      <w:r w:rsidR="00F22FF3">
        <w:t xml:space="preserve">, </w:t>
      </w:r>
      <w:r w:rsidR="003844BC">
        <w:t>quien</w:t>
      </w:r>
      <w:r w:rsidR="00F22FF3">
        <w:t xml:space="preserve"> realizará la gestión de estos recursos junto con el Administrador de Contrato.</w:t>
      </w:r>
    </w:p>
    <w:p w14:paraId="3318E6AA" w14:textId="77777777" w:rsidR="008A0DDA" w:rsidRPr="008A0DDA" w:rsidRDefault="008A0DDA" w:rsidP="008A0DDA"/>
    <w:p w14:paraId="5D55E4AB" w14:textId="3594FECC" w:rsidR="008A0DDA" w:rsidRPr="008A0DDA" w:rsidRDefault="008A0DDA" w:rsidP="008A0DDA">
      <w:r w:rsidRPr="008A0DDA">
        <w:t>El servicio comprenderá actividades tales como: análisis avanzado de configuraciones, optimización de cargas de trabajo, recomendaciones de arquitectura, evaluación de rendimiento, revisión de mejores prácticas, apoyo en la adaptación de procesos analíticos y acompañamiento en el uso institucional de las capacidades avanzadas de SAS Viya.</w:t>
      </w:r>
      <w:r w:rsidR="00F22FF3">
        <w:t xml:space="preserve"> Las actividades descritas son referenciales mas no limitativas.</w:t>
      </w:r>
    </w:p>
    <w:p w14:paraId="433256F4" w14:textId="77777777" w:rsidR="008A0DDA" w:rsidRPr="008A0DDA" w:rsidRDefault="008A0DDA" w:rsidP="008A0DDA"/>
    <w:p w14:paraId="7D3E9884" w14:textId="77777777" w:rsidR="008A0DDA" w:rsidRPr="008A0DDA" w:rsidRDefault="008A0DDA" w:rsidP="008A0DDA">
      <w:r w:rsidRPr="00441303">
        <w:t>De manera particular, los especialistas asignados también brindarán apoyo directo a las áreas normativas especializadas y a los usuarios institucionales que operen o desarrollen soluciones en SAS Viya, con el fin de fortalecer el uso adecuado de la plataforma, mejorar la calidad de los análisis, facilitar la adopción de capacidades avanzadas y asegurar la alineación técnico-operativa con los objetivos institucionales.</w:t>
      </w:r>
    </w:p>
    <w:p w14:paraId="656E03E6" w14:textId="77777777" w:rsidR="008A0DDA" w:rsidRPr="008A0DDA" w:rsidRDefault="008A0DDA" w:rsidP="008A0DDA"/>
    <w:p w14:paraId="489889D0" w14:textId="0B8A4D6A" w:rsidR="008A0DDA" w:rsidRDefault="008A0DDA" w:rsidP="008A0DDA">
      <w:r w:rsidRPr="008A0DDA">
        <w:t xml:space="preserve">Cualquier modificación, sustitución o rotación del personal asignado deberá </w:t>
      </w:r>
      <w:r w:rsidR="00C3541B">
        <w:t>cubrir</w:t>
      </w:r>
      <w:r w:rsidRPr="008A0DDA">
        <w:t xml:space="preserve"> lo establecido en los Términos y Condiciones</w:t>
      </w:r>
      <w:r w:rsidR="00C3541B">
        <w:t xml:space="preserve"> sobre los </w:t>
      </w:r>
      <w:r w:rsidR="00DB7A41">
        <w:t>requisitos establecidos</w:t>
      </w:r>
      <w:r w:rsidRPr="008A0DDA">
        <w:t>, requiriendo notificación y aprobación previa del Instituto. El proveedor será responsable de garantizar la continuidad y calidad del servicio especializado mediante la permanencia de personal competente durante toda la vigencia del contrato.</w:t>
      </w:r>
    </w:p>
    <w:p w14:paraId="41D5521D" w14:textId="77777777" w:rsidR="00F22FF3" w:rsidRPr="008A0DDA" w:rsidRDefault="00F22FF3" w:rsidP="008A0DDA"/>
    <w:p w14:paraId="0EC8AC74" w14:textId="2F82E659" w:rsidR="00C3541B" w:rsidRPr="00C3541B" w:rsidRDefault="00C3541B" w:rsidP="00C3541B">
      <w:r w:rsidRPr="00C3541B">
        <w:lastRenderedPageBreak/>
        <w:t xml:space="preserve">Beneficios </w:t>
      </w:r>
      <w:r>
        <w:t>p</w:t>
      </w:r>
      <w:r w:rsidRPr="00C3541B">
        <w:t>rincipales</w:t>
      </w:r>
    </w:p>
    <w:p w14:paraId="05954B3A" w14:textId="15FA3D7B" w:rsidR="00C3541B" w:rsidRPr="00C3541B" w:rsidRDefault="00C3541B" w:rsidP="0063708F">
      <w:pPr>
        <w:pStyle w:val="Prrafodelista"/>
        <w:numPr>
          <w:ilvl w:val="0"/>
          <w:numId w:val="31"/>
        </w:numPr>
      </w:pPr>
      <w:r w:rsidRPr="00C3541B">
        <w:t>Acompañamiento estratégico para la operación institucional de SAS Viya</w:t>
      </w:r>
      <w:r>
        <w:t>: e</w:t>
      </w:r>
      <w:r w:rsidRPr="00C3541B">
        <w:t>l Instituto contará con especialistas que aportarán criterio técnico y mejores prácticas para orientar decisiones relacionadas con uso de capacidades avanzadas, optimización del entorno y adopción de nuevas funcionalidades de la plataforma.</w:t>
      </w:r>
    </w:p>
    <w:p w14:paraId="2CA11731" w14:textId="0C8583DC" w:rsidR="00C3541B" w:rsidRPr="00C3541B" w:rsidRDefault="00C3541B" w:rsidP="0063708F">
      <w:pPr>
        <w:pStyle w:val="Prrafodelista"/>
        <w:numPr>
          <w:ilvl w:val="0"/>
          <w:numId w:val="31"/>
        </w:numPr>
      </w:pPr>
      <w:r w:rsidRPr="00C3541B">
        <w:t>Asesoría técnica avanzada para áreas normativas y usuarios especializados</w:t>
      </w:r>
      <w:r>
        <w:t xml:space="preserve">: </w:t>
      </w:r>
      <w:r w:rsidRPr="00C3541B">
        <w:t>Los especialistas brindarán apoyo directo a las áreas normativas, analíticas y operativas que utilicen SAS Viya, facilitando la correcta interpretación, uso y explotación de la plataforma para fortalecer la toma de decisiones institucional.</w:t>
      </w:r>
    </w:p>
    <w:p w14:paraId="0E492E84" w14:textId="6859A62A" w:rsidR="00C3541B" w:rsidRPr="00C3541B" w:rsidRDefault="00C3541B" w:rsidP="0063708F">
      <w:pPr>
        <w:pStyle w:val="Prrafodelista"/>
        <w:numPr>
          <w:ilvl w:val="0"/>
          <w:numId w:val="31"/>
        </w:numPr>
      </w:pPr>
      <w:r w:rsidRPr="00C3541B">
        <w:t>Optimización continua del entorno SAS Viya</w:t>
      </w:r>
      <w:r>
        <w:t xml:space="preserve">: </w:t>
      </w:r>
      <w:r w:rsidRPr="00C3541B">
        <w:t>Se realizarán análisis recurrentes de desempeño, configuraciones, cargas de trabajo, eficiencia en la ejecución de procesos y ajustes recomendados que permitan mantener la plataforma en condiciones óptimas para uso operativo y analítico.</w:t>
      </w:r>
    </w:p>
    <w:p w14:paraId="5BF573D5" w14:textId="76D29A5A" w:rsidR="00C3541B" w:rsidRPr="00C3541B" w:rsidRDefault="00C3541B" w:rsidP="0063708F">
      <w:pPr>
        <w:pStyle w:val="Prrafodelista"/>
        <w:numPr>
          <w:ilvl w:val="0"/>
          <w:numId w:val="31"/>
        </w:numPr>
      </w:pPr>
      <w:r w:rsidRPr="00C3541B">
        <w:t>Mejoras en la calidad y eficiencia de los desarrollos analíticos</w:t>
      </w:r>
      <w:r>
        <w:t xml:space="preserve">: </w:t>
      </w:r>
      <w:r w:rsidRPr="00C3541B">
        <w:t>La asistencia permitirá elevar la calidad técnica de modelos, flujos analíticos y procesos desarrollados por el Instituto, ofreciendo revisiones especializadas, sugerencias de optimización y recomendaciones fundamentadas en mejores prácticas.</w:t>
      </w:r>
    </w:p>
    <w:p w14:paraId="5A961F94" w14:textId="56925FA0" w:rsidR="00C3541B" w:rsidRPr="00C3541B" w:rsidRDefault="00C3541B" w:rsidP="0063708F">
      <w:pPr>
        <w:pStyle w:val="Prrafodelista"/>
        <w:numPr>
          <w:ilvl w:val="0"/>
          <w:numId w:val="31"/>
        </w:numPr>
      </w:pPr>
      <w:r w:rsidRPr="00C3541B">
        <w:t>Fortalecimiento del uso institucional de capacidades avanzadas</w:t>
      </w:r>
      <w:r>
        <w:t xml:space="preserve">: </w:t>
      </w:r>
      <w:r w:rsidRPr="00C3541B">
        <w:t>Los especialistas acompañarán al personal del Instituto en el uso de funcionalidades avanzadas (analítica avanzada, procesamiento distribuido, automatización, inteligencia artificial aplicada, ML pipelines), incrementando la madurez analítica institucional.</w:t>
      </w:r>
    </w:p>
    <w:p w14:paraId="140FCE7F" w14:textId="77777777" w:rsidR="00C3541B" w:rsidRPr="00C3541B" w:rsidRDefault="00C3541B" w:rsidP="00A45BA8"/>
    <w:p w14:paraId="223631F3" w14:textId="0C851009" w:rsidR="00C3541B" w:rsidRPr="00C3541B" w:rsidRDefault="00C3541B" w:rsidP="00C3541B">
      <w:r w:rsidRPr="00C3541B">
        <w:t xml:space="preserve">Características del </w:t>
      </w:r>
      <w:r>
        <w:t>s</w:t>
      </w:r>
      <w:r w:rsidRPr="00C3541B">
        <w:t>ervicio</w:t>
      </w:r>
    </w:p>
    <w:p w14:paraId="36C0607D" w14:textId="1F78F33A" w:rsidR="00C3541B" w:rsidRPr="00C3541B" w:rsidRDefault="00C3541B" w:rsidP="0063708F">
      <w:pPr>
        <w:pStyle w:val="Prrafodelista"/>
        <w:numPr>
          <w:ilvl w:val="0"/>
          <w:numId w:val="32"/>
        </w:numPr>
      </w:pPr>
      <w:r w:rsidRPr="00C3541B">
        <w:t xml:space="preserve">Servicio orientado a </w:t>
      </w:r>
      <w:r>
        <w:t>especialistas técnicos avanzados</w:t>
      </w:r>
      <w:r w:rsidRPr="00C3541B">
        <w:t>, no a mesa de ayuda</w:t>
      </w:r>
      <w:r>
        <w:t>: El servicio</w:t>
      </w:r>
      <w:r w:rsidRPr="00C3541B">
        <w:t xml:space="preserve"> se centra en acompañamiento técnico de alto nivel, análisis especializado, evaluación de configuraciones y guía experto para la explotación óptima de SAS Viya.</w:t>
      </w:r>
    </w:p>
    <w:p w14:paraId="1AA2450B" w14:textId="7BF819F4" w:rsidR="00C3541B" w:rsidRPr="00C3541B" w:rsidRDefault="00C3541B" w:rsidP="0063708F">
      <w:pPr>
        <w:pStyle w:val="Prrafodelista"/>
        <w:numPr>
          <w:ilvl w:val="0"/>
          <w:numId w:val="32"/>
        </w:numPr>
      </w:pPr>
      <w:r w:rsidRPr="00C3541B">
        <w:t>Permanencia del personal durante toda la vigencia del contrato</w:t>
      </w:r>
      <w:r>
        <w:t xml:space="preserve">: </w:t>
      </w:r>
      <w:r w:rsidRPr="00C3541B">
        <w:t>El personal especializado asignado deberá mantenerse disponible durante todo el periodo contractual. Cualquier cambio o sustitución deberá cumplir con el proceso de notificación y aprobación previa por parte del Instituto.</w:t>
      </w:r>
    </w:p>
    <w:p w14:paraId="41E475A1" w14:textId="6F0A2648" w:rsidR="00C3541B" w:rsidRPr="00C3541B" w:rsidRDefault="00C3541B" w:rsidP="0063708F">
      <w:pPr>
        <w:pStyle w:val="Prrafodelista"/>
        <w:numPr>
          <w:ilvl w:val="0"/>
          <w:numId w:val="32"/>
        </w:numPr>
      </w:pPr>
      <w:r w:rsidRPr="00C3541B">
        <w:t>Interacción estrecha con áreas normativas y usuarios especializados</w:t>
      </w:r>
      <w:r>
        <w:t xml:space="preserve">: </w:t>
      </w:r>
      <w:r w:rsidRPr="00C3541B">
        <w:t>Los especialistas deberán colaborar directamente con las áreas normativas, analíticas y operativas del Instituto, brindándoles orientación especializada, revisión de desarrollos</w:t>
      </w:r>
      <w:r>
        <w:t xml:space="preserve"> analíticos con SAS Viya</w:t>
      </w:r>
      <w:r w:rsidRPr="00C3541B">
        <w:t xml:space="preserve"> y acompañamiento funcional y técnico.</w:t>
      </w:r>
    </w:p>
    <w:p w14:paraId="2653D7F7" w14:textId="09783F25" w:rsidR="00C3541B" w:rsidRPr="00C3541B" w:rsidRDefault="00C3541B" w:rsidP="0063708F">
      <w:pPr>
        <w:pStyle w:val="Prrafodelista"/>
        <w:numPr>
          <w:ilvl w:val="0"/>
          <w:numId w:val="32"/>
        </w:numPr>
      </w:pPr>
      <w:r w:rsidRPr="00C3541B">
        <w:t>Actividades de revisión, diagnóstico y optimización</w:t>
      </w:r>
      <w:r>
        <w:t xml:space="preserve">: </w:t>
      </w:r>
      <w:r w:rsidRPr="00C3541B">
        <w:t>El servicio incluirá análisis avanzados del entorno, revisiones de procesos, identificación de oportunidades de mejora, ajustes recomendados y validación técnica de configuraciones o desarrollos</w:t>
      </w:r>
      <w:r>
        <w:t xml:space="preserve"> analíticos</w:t>
      </w:r>
      <w:r w:rsidRPr="00C3541B">
        <w:t xml:space="preserve"> institucionales</w:t>
      </w:r>
      <w:r>
        <w:t xml:space="preserve"> con SAS Viya.</w:t>
      </w:r>
    </w:p>
    <w:p w14:paraId="47806306" w14:textId="04B06676" w:rsidR="00C3541B" w:rsidRPr="00C3541B" w:rsidRDefault="00C3541B" w:rsidP="0063708F">
      <w:pPr>
        <w:pStyle w:val="Prrafodelista"/>
        <w:numPr>
          <w:ilvl w:val="0"/>
          <w:numId w:val="32"/>
        </w:numPr>
      </w:pPr>
      <w:r w:rsidRPr="00C3541B">
        <w:lastRenderedPageBreak/>
        <w:t>Visión integral de la plataforma</w:t>
      </w:r>
      <w:r>
        <w:t xml:space="preserve">: </w:t>
      </w:r>
      <w:r w:rsidRPr="00C3541B">
        <w:t>La asistencia cubrirá componentes relevantes de la plataforma SAS Viya, considerando su arquitectura, seguridad, capacidades analíticas, integración con otras plataformas institucionales y desempeño general.</w:t>
      </w:r>
    </w:p>
    <w:p w14:paraId="1179AF09" w14:textId="77777777" w:rsidR="00812E09" w:rsidRDefault="00812E09" w:rsidP="00A45BA8"/>
    <w:p w14:paraId="7DB1D3A7" w14:textId="77777777" w:rsidR="00EB46E7" w:rsidRDefault="00EB46E7" w:rsidP="00A45BA8"/>
    <w:p w14:paraId="236A83D7" w14:textId="1A3211D0" w:rsidR="00812E09" w:rsidRDefault="00EB46E7" w:rsidP="00A45BA8">
      <w:pPr>
        <w:rPr>
          <w:i/>
          <w:iCs/>
        </w:rPr>
      </w:pPr>
      <w:r w:rsidRPr="00EB46E7">
        <w:rPr>
          <w:i/>
          <w:iCs/>
        </w:rPr>
        <w:t>Supervisión</w:t>
      </w:r>
      <w:r>
        <w:rPr>
          <w:i/>
          <w:iCs/>
        </w:rPr>
        <w:t xml:space="preserve"> y</w:t>
      </w:r>
      <w:r w:rsidRPr="00EB46E7">
        <w:rPr>
          <w:i/>
          <w:iCs/>
        </w:rPr>
        <w:t xml:space="preserve"> </w:t>
      </w:r>
      <w:r>
        <w:rPr>
          <w:i/>
          <w:iCs/>
        </w:rPr>
        <w:t>e</w:t>
      </w:r>
      <w:r w:rsidR="00812E09" w:rsidRPr="00EB46E7">
        <w:rPr>
          <w:i/>
          <w:iCs/>
        </w:rPr>
        <w:t>ntregables de Asistencia Especializada Premier</w:t>
      </w:r>
    </w:p>
    <w:p w14:paraId="158C5435" w14:textId="77777777" w:rsidR="00EB46E7" w:rsidRDefault="00EB46E7" w:rsidP="00A45BA8"/>
    <w:p w14:paraId="2E83DD4F" w14:textId="7E3DB7E0" w:rsidR="00EB46E7" w:rsidRPr="00EB46E7" w:rsidRDefault="00EB46E7" w:rsidP="00A45BA8">
      <w:r>
        <w:t>El proveedor deberá elaborar y entregar al IMSS documentos que, según su periodicidad, deberá incluir:</w:t>
      </w:r>
    </w:p>
    <w:p w14:paraId="16AB1405" w14:textId="4E18C0F0" w:rsidR="00812E09" w:rsidRPr="00812E09" w:rsidRDefault="00EB46E7" w:rsidP="0063708F">
      <w:pPr>
        <w:pStyle w:val="Prrafodelista"/>
        <w:numPr>
          <w:ilvl w:val="0"/>
          <w:numId w:val="30"/>
        </w:numPr>
      </w:pPr>
      <w:r>
        <w:t>Reporte</w:t>
      </w:r>
      <w:r w:rsidR="00812E09" w:rsidRPr="00812E09">
        <w:t xml:space="preserve"> de </w:t>
      </w:r>
      <w:r w:rsidR="00812E09">
        <w:t>s</w:t>
      </w:r>
      <w:r w:rsidR="00812E09" w:rsidRPr="00812E09">
        <w:t xml:space="preserve">ervicio </w:t>
      </w:r>
      <w:r w:rsidR="00812E09">
        <w:t>m</w:t>
      </w:r>
      <w:r w:rsidR="00812E09" w:rsidRPr="00812E09">
        <w:t xml:space="preserve">ensual: Reporte mensual que detalle las incidencias atendidas durante el periodo, las soluciones implementadas, los tiempos de respuesta alcanzados vs los comprometidos, así como las recomendaciones de mejora o acciones proactivas realizadas en la plataforma SAS Viya durante ese </w:t>
      </w:r>
      <w:r w:rsidR="00812E09">
        <w:t>periodo</w:t>
      </w:r>
      <w:r w:rsidR="00812E09" w:rsidRPr="00812E09">
        <w:t xml:space="preserve">. Cada </w:t>
      </w:r>
      <w:r w:rsidR="006A351F">
        <w:t>reporte</w:t>
      </w:r>
      <w:r w:rsidR="00812E09" w:rsidRPr="00812E09">
        <w:t xml:space="preserve"> deberá ser entregado al Instituto dentro de los primeros </w:t>
      </w:r>
      <w:r w:rsidR="00812E09">
        <w:t>10</w:t>
      </w:r>
      <w:r w:rsidR="00812E09" w:rsidRPr="00812E09">
        <w:t xml:space="preserve"> días hábiles del mes siguiente y deberá ser aprobado por el Administrador del Contrato.</w:t>
      </w:r>
    </w:p>
    <w:p w14:paraId="3C2BBA4A" w14:textId="1A48EDA9" w:rsidR="00812E09" w:rsidRPr="00812E09" w:rsidRDefault="00812E09" w:rsidP="0063708F">
      <w:pPr>
        <w:pStyle w:val="Prrafodelista"/>
        <w:numPr>
          <w:ilvl w:val="0"/>
          <w:numId w:val="30"/>
        </w:numPr>
      </w:pPr>
      <w:r w:rsidRPr="00812E09">
        <w:t xml:space="preserve">Plan de </w:t>
      </w:r>
      <w:r>
        <w:t>o</w:t>
      </w:r>
      <w:r w:rsidRPr="00812E09">
        <w:t xml:space="preserve">ptimización </w:t>
      </w:r>
      <w:r>
        <w:t>t</w:t>
      </w:r>
      <w:r w:rsidRPr="00812E09">
        <w:t xml:space="preserve">rimestral: Documento trimestral que resuma las actividades de </w:t>
      </w:r>
      <w:r>
        <w:t>servicio especializado</w:t>
      </w:r>
      <w:r w:rsidRPr="00812E09">
        <w:t xml:space="preserve"> llevadas a cabo y presente un plan de acción para el siguiente trimestre orientado a optimizar el rendimiento, la seguridad y la eficiencia de la plataforma. Incluirá recomendaciones concretas y cronograma de implementación de mejoras</w:t>
      </w:r>
      <w:r>
        <w:t xml:space="preserve"> (cuando aplique)</w:t>
      </w:r>
      <w:r w:rsidRPr="00812E09">
        <w:t>.</w:t>
      </w:r>
    </w:p>
    <w:p w14:paraId="749684BE" w14:textId="6B60092B" w:rsidR="00812E09" w:rsidRPr="00812E09" w:rsidRDefault="00812E09" w:rsidP="0063708F">
      <w:pPr>
        <w:pStyle w:val="Prrafodelista"/>
        <w:numPr>
          <w:ilvl w:val="0"/>
          <w:numId w:val="30"/>
        </w:numPr>
      </w:pPr>
      <w:r w:rsidRPr="00812E09">
        <w:t xml:space="preserve">Documentación de </w:t>
      </w:r>
      <w:r w:rsidR="00507217">
        <w:t>t</w:t>
      </w:r>
      <w:r w:rsidRPr="00812E09">
        <w:t xml:space="preserve">ransferencia de </w:t>
      </w:r>
      <w:r w:rsidR="00507217">
        <w:t>c</w:t>
      </w:r>
      <w:r w:rsidRPr="00812E09">
        <w:t xml:space="preserve">onocimiento: Por cada sesión de </w:t>
      </w:r>
      <w:r w:rsidR="00507217">
        <w:t>apoyo</w:t>
      </w:r>
      <w:r w:rsidRPr="00812E09">
        <w:t xml:space="preserve"> técnic</w:t>
      </w:r>
      <w:r w:rsidR="00507217">
        <w:t>o</w:t>
      </w:r>
      <w:r w:rsidRPr="00812E09">
        <w:t xml:space="preserve"> especializad</w:t>
      </w:r>
      <w:r w:rsidR="00507217">
        <w:t>o</w:t>
      </w:r>
      <w:r w:rsidRPr="00812E09">
        <w:t xml:space="preserve"> brindada al personal del Instituto bajo </w:t>
      </w:r>
      <w:r w:rsidR="00001E04">
        <w:t>demanda del Administrador de Contrato</w:t>
      </w:r>
      <w:r w:rsidRPr="00812E09">
        <w:t xml:space="preserve">, el proveedor deberá entregar una minuta o </w:t>
      </w:r>
      <w:r w:rsidR="00E6784C">
        <w:t>memoria técnica</w:t>
      </w:r>
      <w:r w:rsidRPr="00812E09">
        <w:t xml:space="preserve"> que incluya fecha, duración, temas abordados, lista de participantes y conclusiones o acuerdos.</w:t>
      </w:r>
    </w:p>
    <w:p w14:paraId="0BA08261" w14:textId="7D2BC508" w:rsidR="00812E09" w:rsidRPr="00812E09" w:rsidRDefault="00507217" w:rsidP="0063708F">
      <w:pPr>
        <w:pStyle w:val="Prrafodelista"/>
        <w:numPr>
          <w:ilvl w:val="0"/>
          <w:numId w:val="30"/>
        </w:numPr>
      </w:pPr>
      <w:r>
        <w:t>Reporte</w:t>
      </w:r>
      <w:r w:rsidR="00812E09" w:rsidRPr="00812E09">
        <w:t xml:space="preserve"> </w:t>
      </w:r>
      <w:r>
        <w:t>f</w:t>
      </w:r>
      <w:r w:rsidR="00812E09" w:rsidRPr="00812E09">
        <w:t xml:space="preserve">inal de </w:t>
      </w:r>
      <w:r>
        <w:t>c</w:t>
      </w:r>
      <w:r w:rsidR="00812E09" w:rsidRPr="00812E09">
        <w:t xml:space="preserve">ierre de </w:t>
      </w:r>
      <w:r w:rsidR="00812E09" w:rsidRPr="00507217">
        <w:rPr>
          <w:i/>
          <w:iCs/>
        </w:rPr>
        <w:t xml:space="preserve">Asistencia </w:t>
      </w:r>
      <w:r>
        <w:rPr>
          <w:i/>
          <w:iCs/>
        </w:rPr>
        <w:t xml:space="preserve">Especializada </w:t>
      </w:r>
      <w:r w:rsidR="00812E09" w:rsidRPr="00507217">
        <w:rPr>
          <w:i/>
          <w:iCs/>
        </w:rPr>
        <w:t>Premier</w:t>
      </w:r>
      <w:r w:rsidR="00812E09" w:rsidRPr="00812E09">
        <w:t xml:space="preserve">: Al término de la vigencia del contrato, el proveedor presentará un </w:t>
      </w:r>
      <w:r w:rsidR="006A351F">
        <w:t>reporte</w:t>
      </w:r>
      <w:r w:rsidR="00812E09" w:rsidRPr="00812E09">
        <w:t xml:space="preserve"> que compile los resultados de la </w:t>
      </w:r>
      <w:r w:rsidR="00812E09" w:rsidRPr="00E6784C">
        <w:rPr>
          <w:i/>
        </w:rPr>
        <w:t>Asistencia Especializada Premier</w:t>
      </w:r>
      <w:r w:rsidR="00812E09" w:rsidRPr="00812E09">
        <w:t xml:space="preserve">. Este documento deberá incluir un resumen de todas las </w:t>
      </w:r>
      <w:r w:rsidR="00735AB7">
        <w:t>solicitudes</w:t>
      </w:r>
      <w:r w:rsidR="00812E09" w:rsidRPr="00812E09">
        <w:t xml:space="preserve"> atendidas en el periodo contractual, las mejoras implementadas, el estado final de la plataforma (rendimiento, estabilidad, seguridad) y las recomendaciones finales para mantener y mejorar dichos niveles de servicio en adelante.</w:t>
      </w:r>
    </w:p>
    <w:p w14:paraId="6E919E3A" w14:textId="77777777" w:rsidR="00C3541B" w:rsidRDefault="00C3541B" w:rsidP="00964629">
      <w:pPr>
        <w:rPr>
          <w:b/>
          <w:bCs/>
          <w:i/>
          <w:iCs/>
        </w:rPr>
      </w:pPr>
    </w:p>
    <w:p w14:paraId="5AFDCF6C" w14:textId="77777777" w:rsidR="00C3541B" w:rsidRDefault="00C3541B">
      <w:pPr>
        <w:spacing w:after="160"/>
        <w:jc w:val="left"/>
        <w:rPr>
          <w:b/>
          <w:bCs/>
          <w:i/>
          <w:iCs/>
        </w:rPr>
      </w:pPr>
      <w:r>
        <w:rPr>
          <w:b/>
          <w:bCs/>
          <w:i/>
          <w:iCs/>
        </w:rPr>
        <w:br w:type="page"/>
      </w:r>
    </w:p>
    <w:p w14:paraId="4BE356EC" w14:textId="62E7DA52" w:rsidR="00964629" w:rsidRDefault="00C2200F" w:rsidP="00C6434A">
      <w:pPr>
        <w:rPr>
          <w:b/>
          <w:bCs/>
        </w:rPr>
      </w:pPr>
      <w:r w:rsidRPr="00C6434A">
        <w:rPr>
          <w:b/>
          <w:bCs/>
        </w:rPr>
        <w:lastRenderedPageBreak/>
        <w:t>T</w:t>
      </w:r>
      <w:r w:rsidR="007F5BAF" w:rsidRPr="00C6434A">
        <w:rPr>
          <w:b/>
          <w:bCs/>
        </w:rPr>
        <w:t>ransición</w:t>
      </w:r>
      <w:r w:rsidR="00964629" w:rsidRPr="00C6434A">
        <w:rPr>
          <w:b/>
          <w:bCs/>
        </w:rPr>
        <w:t xml:space="preserve"> a SAS Viya</w:t>
      </w:r>
      <w:r w:rsidR="00A54F34" w:rsidRPr="00C6434A">
        <w:rPr>
          <w:b/>
          <w:bCs/>
        </w:rPr>
        <w:t xml:space="preserve"> </w:t>
      </w:r>
      <w:r w:rsidR="00506C71" w:rsidRPr="00C6434A">
        <w:rPr>
          <w:b/>
          <w:bCs/>
        </w:rPr>
        <w:t>(</w:t>
      </w:r>
      <w:r w:rsidR="00A54F34" w:rsidRPr="00C6434A">
        <w:rPr>
          <w:b/>
          <w:bCs/>
        </w:rPr>
        <w:t>desde SAS 9</w:t>
      </w:r>
      <w:r w:rsidR="00AA37AA" w:rsidRPr="00C6434A">
        <w:rPr>
          <w:b/>
          <w:bCs/>
        </w:rPr>
        <w:t>.4</w:t>
      </w:r>
      <w:r w:rsidR="00506C71" w:rsidRPr="00C6434A">
        <w:rPr>
          <w:b/>
          <w:bCs/>
        </w:rPr>
        <w:t>)</w:t>
      </w:r>
    </w:p>
    <w:p w14:paraId="4BF94147" w14:textId="77777777" w:rsidR="00C6434A" w:rsidRPr="00C6434A" w:rsidRDefault="00C6434A" w:rsidP="00C6434A"/>
    <w:p w14:paraId="6F6537EA" w14:textId="2A144645" w:rsidR="00964629" w:rsidRDefault="00F22FF3" w:rsidP="00964629">
      <w:r>
        <w:t xml:space="preserve">Como parte del servicio de </w:t>
      </w:r>
      <w:r w:rsidRPr="00F22FF3">
        <w:rPr>
          <w:i/>
          <w:iCs/>
        </w:rPr>
        <w:t>Asistencia Especializada Premier</w:t>
      </w:r>
      <w:r>
        <w:t xml:space="preserve">, el proveedor deberá considerar </w:t>
      </w:r>
      <w:r w:rsidR="006711E4">
        <w:t>esta transición</w:t>
      </w:r>
      <w:r w:rsidR="00924BFE" w:rsidRPr="008612DA">
        <w:t xml:space="preserve">, </w:t>
      </w:r>
      <w:r>
        <w:t>en la que deberá</w:t>
      </w:r>
      <w:r w:rsidR="00924BFE" w:rsidRPr="008612DA">
        <w:t xml:space="preserve"> </w:t>
      </w:r>
      <w:r w:rsidR="00DF009B" w:rsidRPr="008612DA">
        <w:t>realizar</w:t>
      </w:r>
      <w:r w:rsidR="00A41B8B" w:rsidRPr="008612DA">
        <w:t xml:space="preserve"> las actividades necesarias para</w:t>
      </w:r>
      <w:r w:rsidR="00DF009B" w:rsidRPr="008612DA">
        <w:t xml:space="preserve"> una transición eficiente y sin interrupciones desde SAS 9</w:t>
      </w:r>
      <w:r>
        <w:t>.4</w:t>
      </w:r>
      <w:r w:rsidR="006711E4">
        <w:t xml:space="preserve"> (actualmente instalada en el Instituto)</w:t>
      </w:r>
      <w:r w:rsidR="00DF009B" w:rsidRPr="008612DA">
        <w:t xml:space="preserve"> a SAS Viya. Esto incluye la </w:t>
      </w:r>
      <w:r w:rsidR="00F7014A" w:rsidRPr="008612DA">
        <w:t>transición</w:t>
      </w:r>
      <w:r w:rsidR="00DF009B" w:rsidRPr="008612DA">
        <w:t xml:space="preserve"> de datos, código, flujos de trabajo y configuraciones, asegurando que todos los componentes sean compatibles y optimizados para el nuevo entorno. </w:t>
      </w:r>
      <w:r w:rsidR="00924BFE" w:rsidRPr="008612DA">
        <w:t>T</w:t>
      </w:r>
      <w:r w:rsidR="00DF009B" w:rsidRPr="008612DA">
        <w:t xml:space="preserve">ambién </w:t>
      </w:r>
      <w:r w:rsidR="00924BFE" w:rsidRPr="008612DA">
        <w:t xml:space="preserve">debe </w:t>
      </w:r>
      <w:r w:rsidR="00DF009B" w:rsidRPr="008612DA">
        <w:t>contempla</w:t>
      </w:r>
      <w:r w:rsidR="001A6693" w:rsidRPr="008612DA">
        <w:t>r</w:t>
      </w:r>
      <w:r w:rsidR="00DF009B" w:rsidRPr="008612DA">
        <w:t xml:space="preserve"> </w:t>
      </w:r>
      <w:r w:rsidR="00624FD6">
        <w:t xml:space="preserve">la </w:t>
      </w:r>
      <w:r w:rsidR="001A6693" w:rsidRPr="00DA63D2">
        <w:t>transferencia del conocimiento</w:t>
      </w:r>
      <w:r w:rsidR="00DF009B" w:rsidRPr="008612DA">
        <w:t xml:space="preserve"> </w:t>
      </w:r>
      <w:r w:rsidR="00A41B8B" w:rsidRPr="008612DA">
        <w:t>al</w:t>
      </w:r>
      <w:r w:rsidR="00DF009B" w:rsidRPr="008612DA">
        <w:t xml:space="preserve"> personal</w:t>
      </w:r>
      <w:r w:rsidR="00A41B8B" w:rsidRPr="008612DA">
        <w:t xml:space="preserve"> interno del Instituto</w:t>
      </w:r>
      <w:r w:rsidR="00DF009B" w:rsidRPr="008612DA">
        <w:t xml:space="preserve">, garantizando que </w:t>
      </w:r>
      <w:r w:rsidR="00A41B8B" w:rsidRPr="008612DA">
        <w:t>la plataforma</w:t>
      </w:r>
      <w:r w:rsidR="00DF009B" w:rsidRPr="008612DA">
        <w:t xml:space="preserve"> </w:t>
      </w:r>
      <w:r w:rsidR="00A41B8B" w:rsidRPr="008612DA">
        <w:t>quede</w:t>
      </w:r>
      <w:r w:rsidR="00DF009B" w:rsidRPr="008612DA">
        <w:t xml:space="preserve"> plenamente operativ</w:t>
      </w:r>
      <w:r w:rsidR="00A41B8B" w:rsidRPr="008612DA">
        <w:t>a</w:t>
      </w:r>
      <w:r w:rsidR="00DF009B" w:rsidRPr="008612DA">
        <w:t>.</w:t>
      </w:r>
    </w:p>
    <w:p w14:paraId="4236C4B8" w14:textId="77777777" w:rsidR="00001E04" w:rsidRPr="008612DA" w:rsidRDefault="00001E04" w:rsidP="00964629"/>
    <w:p w14:paraId="4D16C621" w14:textId="4C922508" w:rsidR="00A96647" w:rsidRPr="008612DA" w:rsidRDefault="00A96647" w:rsidP="00A96647">
      <w:r w:rsidRPr="008612DA">
        <w:t xml:space="preserve">El alcance de la </w:t>
      </w:r>
      <w:r w:rsidR="001A3048" w:rsidRPr="008612DA">
        <w:t>transición</w:t>
      </w:r>
      <w:r w:rsidRPr="008612DA">
        <w:t xml:space="preserve"> abarca todas las actividades necesarias para trasladar el entorno SAS 9 a SAS Viya. Esto incluye:</w:t>
      </w:r>
    </w:p>
    <w:p w14:paraId="7DBBCCF8" w14:textId="34C3D1E8" w:rsidR="00A96647" w:rsidRPr="006711E4" w:rsidRDefault="00F7014A" w:rsidP="0063708F">
      <w:pPr>
        <w:pStyle w:val="Prrafodelista"/>
        <w:numPr>
          <w:ilvl w:val="0"/>
          <w:numId w:val="13"/>
        </w:numPr>
      </w:pPr>
      <w:r w:rsidRPr="006711E4">
        <w:t>Transición</w:t>
      </w:r>
      <w:r w:rsidR="00A96647" w:rsidRPr="006711E4">
        <w:t xml:space="preserve"> de datos: Transferencia de todos los datos actuales a SAS Viya, asegurando su integridad y accesibilidad</w:t>
      </w:r>
      <w:r w:rsidR="00DE41C7" w:rsidRPr="006711E4">
        <w:t xml:space="preserve"> o conexiones a bases de datos existentes en otras tecnologías.</w:t>
      </w:r>
    </w:p>
    <w:p w14:paraId="28B33AAF" w14:textId="6ADA8A88" w:rsidR="00A96647" w:rsidRPr="006711E4" w:rsidRDefault="00F7014A" w:rsidP="0063708F">
      <w:pPr>
        <w:pStyle w:val="Prrafodelista"/>
        <w:numPr>
          <w:ilvl w:val="0"/>
          <w:numId w:val="13"/>
        </w:numPr>
      </w:pPr>
      <w:r w:rsidRPr="006711E4">
        <w:t>Transición</w:t>
      </w:r>
      <w:r w:rsidR="00A96647" w:rsidRPr="006711E4">
        <w:t xml:space="preserve"> de código y flujos de trabajo: Adaptación del código existente y flujos de trabajo para que funcionen correctamente en SAS Viya.</w:t>
      </w:r>
    </w:p>
    <w:p w14:paraId="3F44B389" w14:textId="575876F7" w:rsidR="00912C79" w:rsidRPr="006711E4" w:rsidRDefault="00A96647" w:rsidP="0063708F">
      <w:pPr>
        <w:pStyle w:val="Prrafodelista"/>
        <w:numPr>
          <w:ilvl w:val="0"/>
          <w:numId w:val="13"/>
        </w:numPr>
      </w:pPr>
      <w:r w:rsidRPr="006711E4">
        <w:t xml:space="preserve">Configuración del </w:t>
      </w:r>
      <w:r w:rsidR="000C31C3" w:rsidRPr="006711E4">
        <w:t>n</w:t>
      </w:r>
      <w:r w:rsidRPr="006711E4">
        <w:t xml:space="preserve">uevo </w:t>
      </w:r>
      <w:r w:rsidR="000C31C3" w:rsidRPr="006711E4">
        <w:t>e</w:t>
      </w:r>
      <w:r w:rsidRPr="006711E4">
        <w:t>ntorno: Instalación y configuración de SAS Viya en la infraestructura designada, ya sea en la nube, on-premise, o en un entorno híbrido.</w:t>
      </w:r>
      <w:r w:rsidR="00DE41C7" w:rsidRPr="006711E4">
        <w:t xml:space="preserve"> </w:t>
      </w:r>
    </w:p>
    <w:p w14:paraId="4F8EBD7E" w14:textId="1C17A0F5" w:rsidR="00A96647" w:rsidRPr="006711E4" w:rsidRDefault="00A96647" w:rsidP="0063708F">
      <w:pPr>
        <w:pStyle w:val="Prrafodelista"/>
        <w:numPr>
          <w:ilvl w:val="0"/>
          <w:numId w:val="13"/>
        </w:numPr>
      </w:pPr>
      <w:r w:rsidRPr="006711E4">
        <w:t xml:space="preserve">Validación y </w:t>
      </w:r>
      <w:r w:rsidR="000C31C3" w:rsidRPr="006711E4">
        <w:t>p</w:t>
      </w:r>
      <w:r w:rsidRPr="006711E4">
        <w:t xml:space="preserve">ruebas: Pruebas exhaustivas para garantizar que todos los sistemas funcionan como se espera después de la </w:t>
      </w:r>
      <w:r w:rsidR="00F7014A" w:rsidRPr="006711E4">
        <w:t>transición</w:t>
      </w:r>
      <w:r w:rsidRPr="006711E4">
        <w:t>.</w:t>
      </w:r>
    </w:p>
    <w:p w14:paraId="32086BA8" w14:textId="06B50D33" w:rsidR="00A96647" w:rsidRPr="006711E4" w:rsidRDefault="00801657" w:rsidP="0063708F">
      <w:pPr>
        <w:pStyle w:val="Prrafodelista"/>
        <w:numPr>
          <w:ilvl w:val="0"/>
          <w:numId w:val="13"/>
        </w:numPr>
      </w:pPr>
      <w:r w:rsidRPr="006711E4">
        <w:t xml:space="preserve">Capacitación y </w:t>
      </w:r>
      <w:r w:rsidR="000C31C3" w:rsidRPr="006711E4">
        <w:t>Transferencia de conocimiento</w:t>
      </w:r>
      <w:r w:rsidR="00A96647" w:rsidRPr="006711E4">
        <w:t>: Formación del equipo técnico y de los usuarios finales para que puedan utilizar eficientemente SAS Viya.</w:t>
      </w:r>
    </w:p>
    <w:p w14:paraId="234FC154" w14:textId="325EA2D3" w:rsidR="00A41B8B" w:rsidRPr="006711E4" w:rsidRDefault="00A96647" w:rsidP="0063708F">
      <w:pPr>
        <w:pStyle w:val="Prrafodelista"/>
        <w:numPr>
          <w:ilvl w:val="0"/>
          <w:numId w:val="13"/>
        </w:numPr>
      </w:pPr>
      <w:r w:rsidRPr="006711E4">
        <w:t xml:space="preserve">Soporte </w:t>
      </w:r>
      <w:r w:rsidR="00391C77" w:rsidRPr="006711E4">
        <w:t>p</w:t>
      </w:r>
      <w:r w:rsidRPr="006711E4">
        <w:t>ost-</w:t>
      </w:r>
      <w:r w:rsidR="00F7014A" w:rsidRPr="006711E4">
        <w:t>transición</w:t>
      </w:r>
      <w:r w:rsidRPr="006711E4">
        <w:t xml:space="preserve">: Provisión de soporte técnico para resolver cualquier problema que pueda surgir después de la </w:t>
      </w:r>
      <w:r w:rsidR="00F7014A" w:rsidRPr="006711E4">
        <w:t>transición</w:t>
      </w:r>
      <w:r w:rsidRPr="006711E4">
        <w:t>.</w:t>
      </w:r>
    </w:p>
    <w:p w14:paraId="59DB5076" w14:textId="3E346B6F" w:rsidR="00507217" w:rsidRDefault="0059094B" w:rsidP="0059094B">
      <w:r w:rsidRPr="008612DA">
        <w:t xml:space="preserve">La </w:t>
      </w:r>
      <w:r w:rsidR="00F7014A" w:rsidRPr="008612DA">
        <w:t>transición</w:t>
      </w:r>
      <w:r w:rsidRPr="008612DA">
        <w:t xml:space="preserve"> deberá estar dividida en fases</w:t>
      </w:r>
      <w:r w:rsidR="006711E4">
        <w:t xml:space="preserve"> durante la vigencia del servicio</w:t>
      </w:r>
      <w:r w:rsidRPr="008612DA">
        <w:t>, cada una con sus actividades y entregables específicos</w:t>
      </w:r>
      <w:r w:rsidR="007B2AA2">
        <w:t xml:space="preserve"> (los periodos son referenciales)</w:t>
      </w:r>
      <w:r w:rsidRPr="008612DA">
        <w:t>:</w:t>
      </w:r>
    </w:p>
    <w:p w14:paraId="28997C6C" w14:textId="77777777" w:rsidR="00507217" w:rsidRPr="008612DA" w:rsidRDefault="00507217" w:rsidP="0059094B"/>
    <w:p w14:paraId="0BDEEE51" w14:textId="1DF978E5" w:rsidR="0059094B" w:rsidRPr="008612DA" w:rsidRDefault="0059094B" w:rsidP="0059094B">
      <w:r w:rsidRPr="001946C9">
        <w:rPr>
          <w:b/>
          <w:bCs/>
        </w:rPr>
        <w:t>Fase 1:</w:t>
      </w:r>
      <w:r w:rsidRPr="008612DA">
        <w:t xml:space="preserve"> Preparación y evaluación </w:t>
      </w:r>
      <w:r w:rsidR="00507217">
        <w:t>i</w:t>
      </w:r>
      <w:r w:rsidRPr="008612DA">
        <w:t>nicial</w:t>
      </w:r>
      <w:r w:rsidR="00507217">
        <w:t xml:space="preserve">. </w:t>
      </w:r>
      <w:r w:rsidR="00507217" w:rsidRPr="00441303">
        <w:t>Duración estimada de 4 semanas a partir del inicio del proyecto. Al concluir esta fase deberá haberse entregado el Inventario de Activos y el reporte de revisión del entorno actual.</w:t>
      </w:r>
    </w:p>
    <w:p w14:paraId="1DAF4078" w14:textId="0BEA8C68" w:rsidR="0059094B" w:rsidRPr="006711E4" w:rsidRDefault="0059094B" w:rsidP="0063708F">
      <w:pPr>
        <w:pStyle w:val="Prrafodelista"/>
        <w:numPr>
          <w:ilvl w:val="0"/>
          <w:numId w:val="14"/>
        </w:numPr>
      </w:pPr>
      <w:r w:rsidRPr="006711E4">
        <w:t>Inventario de Activos:</w:t>
      </w:r>
      <w:r w:rsidR="007C6F70" w:rsidRPr="006711E4">
        <w:t xml:space="preserve"> </w:t>
      </w:r>
      <w:r w:rsidRPr="006711E4">
        <w:t>Realizar un inventario completo de todos los componentes actuales en SAS 9.4, incluyendo programas, modelos, flujos de trabajo, y bases de datos.</w:t>
      </w:r>
    </w:p>
    <w:p w14:paraId="78583C8D" w14:textId="30D09EFE" w:rsidR="0059094B" w:rsidRPr="006711E4" w:rsidRDefault="0059094B" w:rsidP="0063708F">
      <w:pPr>
        <w:pStyle w:val="Prrafodelista"/>
        <w:numPr>
          <w:ilvl w:val="0"/>
          <w:numId w:val="14"/>
        </w:numPr>
      </w:pPr>
      <w:r w:rsidRPr="006711E4">
        <w:t>Revisión del Entorno Actual:</w:t>
      </w:r>
      <w:r w:rsidR="007C6F70" w:rsidRPr="006711E4">
        <w:t xml:space="preserve"> </w:t>
      </w:r>
      <w:r w:rsidRPr="006711E4">
        <w:t xml:space="preserve">Evaluar el uso y el rendimiento del entorno SAS 9.4 para identificar posibles problemas y determinar los requisitos específicos de la </w:t>
      </w:r>
      <w:r w:rsidR="00F7014A" w:rsidRPr="006711E4">
        <w:t>transición</w:t>
      </w:r>
      <w:r w:rsidRPr="006711E4">
        <w:t>.</w:t>
      </w:r>
    </w:p>
    <w:p w14:paraId="4C16F669" w14:textId="1AEF398C" w:rsidR="0059094B" w:rsidRDefault="007C6F70" w:rsidP="0063708F">
      <w:pPr>
        <w:pStyle w:val="Prrafodelista"/>
        <w:numPr>
          <w:ilvl w:val="0"/>
          <w:numId w:val="14"/>
        </w:numPr>
      </w:pPr>
      <w:r w:rsidRPr="006711E4">
        <w:t>Optimización</w:t>
      </w:r>
      <w:r w:rsidR="0059094B" w:rsidRPr="006711E4">
        <w:t>:</w:t>
      </w:r>
      <w:r w:rsidRPr="006711E4">
        <w:t xml:space="preserve"> </w:t>
      </w:r>
      <w:r w:rsidR="0059094B" w:rsidRPr="006711E4">
        <w:t xml:space="preserve">Establecer </w:t>
      </w:r>
      <w:r w:rsidRPr="006711E4">
        <w:t>puntos de revisión clave para</w:t>
      </w:r>
      <w:r w:rsidR="0059094B" w:rsidRPr="006711E4">
        <w:t xml:space="preserve"> la mejora del rendimiento, la escalabilidad, y la integración de nuevas funcionalidades</w:t>
      </w:r>
      <w:r w:rsidR="0059094B" w:rsidRPr="008612DA">
        <w:t>.</w:t>
      </w:r>
    </w:p>
    <w:p w14:paraId="6FB59B6C" w14:textId="77777777" w:rsidR="006711E4" w:rsidRPr="008612DA" w:rsidRDefault="006711E4" w:rsidP="006711E4"/>
    <w:p w14:paraId="7093E27B" w14:textId="16C7A05E" w:rsidR="0059094B" w:rsidRPr="008612DA" w:rsidRDefault="0059094B" w:rsidP="0059094B">
      <w:r w:rsidRPr="001946C9">
        <w:rPr>
          <w:b/>
          <w:bCs/>
        </w:rPr>
        <w:t xml:space="preserve">Fase 2: </w:t>
      </w:r>
      <w:r w:rsidRPr="008612DA">
        <w:t xml:space="preserve">Instalación y </w:t>
      </w:r>
      <w:r w:rsidR="007C6F70" w:rsidRPr="008612DA">
        <w:t>c</w:t>
      </w:r>
      <w:r w:rsidRPr="008612DA">
        <w:t>onfiguración de SAS Viya</w:t>
      </w:r>
      <w:r w:rsidR="00507217">
        <w:t xml:space="preserve">. </w:t>
      </w:r>
      <w:r w:rsidR="00507217" w:rsidRPr="00441303">
        <w:t xml:space="preserve">Duración estimada de 4 semanas posteriores a la Fase 1. Al término se deberá contar con SAS Viya instalado y configurado según especificaciones, con un </w:t>
      </w:r>
      <w:r w:rsidR="006A351F" w:rsidRPr="00441303">
        <w:t>reporte</w:t>
      </w:r>
      <w:r w:rsidR="00507217" w:rsidRPr="00441303">
        <w:t xml:space="preserve"> de Pruebas de Rendimiento Inicial entregado.</w:t>
      </w:r>
    </w:p>
    <w:p w14:paraId="4DA837DF" w14:textId="2CF7A509" w:rsidR="0059094B" w:rsidRPr="006711E4" w:rsidRDefault="0059094B" w:rsidP="0063708F">
      <w:pPr>
        <w:pStyle w:val="Prrafodelista"/>
        <w:numPr>
          <w:ilvl w:val="0"/>
          <w:numId w:val="15"/>
        </w:numPr>
      </w:pPr>
      <w:r w:rsidRPr="006711E4">
        <w:t>Configuración de la Infraestructura:</w:t>
      </w:r>
      <w:r w:rsidR="007C6F70" w:rsidRPr="006711E4">
        <w:t xml:space="preserve"> </w:t>
      </w:r>
      <w:r w:rsidRPr="006711E4">
        <w:t>Preparar la infraestructura requerida para SAS Viya, incluyendo la instalación del software en servidores locales o en la nube.</w:t>
      </w:r>
    </w:p>
    <w:p w14:paraId="0DDEC78F" w14:textId="602C2C23" w:rsidR="0059094B" w:rsidRPr="006711E4" w:rsidRDefault="0059094B" w:rsidP="0063708F">
      <w:pPr>
        <w:pStyle w:val="Prrafodelista"/>
        <w:numPr>
          <w:ilvl w:val="0"/>
          <w:numId w:val="15"/>
        </w:numPr>
      </w:pPr>
      <w:r w:rsidRPr="006711E4">
        <w:t>Instalación de SAS Viya:</w:t>
      </w:r>
      <w:r w:rsidR="007C6F70" w:rsidRPr="006711E4">
        <w:t xml:space="preserve"> </w:t>
      </w:r>
      <w:r w:rsidRPr="006711E4">
        <w:t>Instalar y configurar todos los componentes de SAS Viya según las especificaciones técnicas.</w:t>
      </w:r>
    </w:p>
    <w:p w14:paraId="144B4F0C" w14:textId="44B0065D" w:rsidR="0059094B" w:rsidRDefault="0059094B" w:rsidP="0063708F">
      <w:pPr>
        <w:pStyle w:val="Prrafodelista"/>
        <w:numPr>
          <w:ilvl w:val="0"/>
          <w:numId w:val="15"/>
        </w:numPr>
      </w:pPr>
      <w:r w:rsidRPr="006711E4">
        <w:t>Pruebas de Rendimiento Iniciales:</w:t>
      </w:r>
      <w:r w:rsidR="007C6F70" w:rsidRPr="006711E4">
        <w:t xml:space="preserve"> </w:t>
      </w:r>
      <w:r w:rsidRPr="006711E4">
        <w:t xml:space="preserve">Realizar pruebas para asegurar que el nuevo entorno cumple con los requisitos de rendimiento antes de la </w:t>
      </w:r>
      <w:r w:rsidR="00F7014A" w:rsidRPr="006711E4">
        <w:t>transición</w:t>
      </w:r>
      <w:r w:rsidRPr="006711E4">
        <w:t xml:space="preserve"> de datos y procesos.</w:t>
      </w:r>
    </w:p>
    <w:p w14:paraId="18B5052F" w14:textId="77777777" w:rsidR="006711E4" w:rsidRPr="006711E4" w:rsidRDefault="006711E4" w:rsidP="006711E4"/>
    <w:p w14:paraId="138D8193" w14:textId="46746916" w:rsidR="0059094B" w:rsidRPr="008612DA" w:rsidRDefault="0059094B" w:rsidP="0059094B">
      <w:r w:rsidRPr="001946C9">
        <w:rPr>
          <w:b/>
          <w:bCs/>
        </w:rPr>
        <w:t>Fase 3:</w:t>
      </w:r>
      <w:r w:rsidRPr="008612DA">
        <w:t xml:space="preserve"> </w:t>
      </w:r>
      <w:r w:rsidR="00F7014A" w:rsidRPr="008612DA">
        <w:t>Transición</w:t>
      </w:r>
      <w:r w:rsidRPr="008612DA">
        <w:t xml:space="preserve"> de Datos y Código</w:t>
      </w:r>
      <w:r w:rsidR="00507217">
        <w:t xml:space="preserve">. </w:t>
      </w:r>
      <w:r w:rsidR="00507217" w:rsidRPr="00441303">
        <w:t xml:space="preserve">Duración estimada de 6 semanas posteriores a la Fase 2. Esta fase concluye con la migración completa de datos y código a SAS Viya y la entrega de un </w:t>
      </w:r>
      <w:r w:rsidR="00507217" w:rsidRPr="00441303">
        <w:rPr>
          <w:i/>
        </w:rPr>
        <w:t>reporte de transición</w:t>
      </w:r>
      <w:r w:rsidR="00507217" w:rsidRPr="00441303">
        <w:t xml:space="preserve"> que documente el proceso y valide la integridad de datos.</w:t>
      </w:r>
    </w:p>
    <w:p w14:paraId="33099E85" w14:textId="1E8F8B2A" w:rsidR="0059094B" w:rsidRPr="00812E09" w:rsidRDefault="0059094B" w:rsidP="0063708F">
      <w:pPr>
        <w:pStyle w:val="Prrafodelista"/>
        <w:numPr>
          <w:ilvl w:val="0"/>
          <w:numId w:val="16"/>
        </w:numPr>
      </w:pPr>
      <w:r w:rsidRPr="00812E09">
        <w:t>Conversión de Formatos de Datos:</w:t>
      </w:r>
      <w:r w:rsidR="007C6F70" w:rsidRPr="00812E09">
        <w:t xml:space="preserve"> </w:t>
      </w:r>
      <w:r w:rsidRPr="00812E09">
        <w:t>Convertir los datos al formato adecuado para ser compatibles con SAS Viya, si es necesario.</w:t>
      </w:r>
    </w:p>
    <w:p w14:paraId="5F12C667" w14:textId="3154DAA6" w:rsidR="0059094B" w:rsidRPr="00812E09" w:rsidRDefault="00F7014A" w:rsidP="0063708F">
      <w:pPr>
        <w:pStyle w:val="Prrafodelista"/>
        <w:numPr>
          <w:ilvl w:val="0"/>
          <w:numId w:val="16"/>
        </w:numPr>
      </w:pPr>
      <w:r w:rsidRPr="00812E09">
        <w:t>Transición</w:t>
      </w:r>
      <w:r w:rsidR="0059094B" w:rsidRPr="00812E09">
        <w:t xml:space="preserve"> de Datos:</w:t>
      </w:r>
      <w:r w:rsidR="00876072" w:rsidRPr="00812E09">
        <w:t xml:space="preserve"> </w:t>
      </w:r>
      <w:r w:rsidR="0059094B" w:rsidRPr="00812E09">
        <w:t>Transferir todos los datos desde SAS 9.4 a SAS Viya, asegurando su integridad y completitud.</w:t>
      </w:r>
    </w:p>
    <w:p w14:paraId="27FD061D" w14:textId="44AC86A4" w:rsidR="00AA37AA" w:rsidRPr="00812E09" w:rsidRDefault="00AA37AA" w:rsidP="0063708F">
      <w:pPr>
        <w:pStyle w:val="Prrafodelista"/>
        <w:numPr>
          <w:ilvl w:val="0"/>
          <w:numId w:val="16"/>
        </w:numPr>
      </w:pPr>
      <w:r w:rsidRPr="00812E09">
        <w:t xml:space="preserve">Configuración de Conexiones Externas: Asegurar que las conexiones a bases de datos externas sean debidamente configuradas asegurando la interoperabilidad como se tiene en SAS 9.4 </w:t>
      </w:r>
    </w:p>
    <w:p w14:paraId="675A5FE4" w14:textId="6DA89678" w:rsidR="0059094B" w:rsidRPr="00812E09" w:rsidRDefault="0059094B" w:rsidP="0063708F">
      <w:pPr>
        <w:pStyle w:val="Prrafodelista"/>
        <w:numPr>
          <w:ilvl w:val="0"/>
          <w:numId w:val="16"/>
        </w:numPr>
      </w:pPr>
      <w:r w:rsidRPr="00812E09">
        <w:t>Adaptación del Código:</w:t>
      </w:r>
      <w:r w:rsidR="00876072" w:rsidRPr="00812E09">
        <w:t xml:space="preserve"> </w:t>
      </w:r>
      <w:r w:rsidRPr="00812E09">
        <w:t>Revisar y modificar el código SAS 9.4 para asegurar su compatibilidad con SAS Viya, aprovechando las nuevas funcionalidades disponibles.</w:t>
      </w:r>
    </w:p>
    <w:p w14:paraId="30128D95" w14:textId="159E3404" w:rsidR="0059094B" w:rsidRDefault="00F7014A" w:rsidP="0063708F">
      <w:pPr>
        <w:pStyle w:val="Prrafodelista"/>
        <w:numPr>
          <w:ilvl w:val="0"/>
          <w:numId w:val="16"/>
        </w:numPr>
      </w:pPr>
      <w:r w:rsidRPr="00812E09">
        <w:t>Transición</w:t>
      </w:r>
      <w:r w:rsidR="0059094B" w:rsidRPr="00812E09">
        <w:t xml:space="preserve"> de Flujos de Trabajo:</w:t>
      </w:r>
      <w:r w:rsidR="00876072" w:rsidRPr="00812E09">
        <w:t xml:space="preserve"> </w:t>
      </w:r>
      <w:r w:rsidR="0059094B" w:rsidRPr="00812E09">
        <w:t>Adaptar y</w:t>
      </w:r>
      <w:r w:rsidR="0059094B" w:rsidRPr="008612DA">
        <w:t xml:space="preserve"> migrar los flujos de trabajo existentes para que funcionen correctamente en el entorno SAS Viya.</w:t>
      </w:r>
    </w:p>
    <w:p w14:paraId="6768A3BC" w14:textId="77777777" w:rsidR="00507217" w:rsidRPr="008612DA" w:rsidRDefault="00507217" w:rsidP="00507217"/>
    <w:p w14:paraId="5439DF4A" w14:textId="73B62D93" w:rsidR="0059094B" w:rsidRPr="008612DA" w:rsidRDefault="0059094B" w:rsidP="0059094B">
      <w:r w:rsidRPr="001946C9">
        <w:rPr>
          <w:b/>
          <w:bCs/>
        </w:rPr>
        <w:t>Fase 4:</w:t>
      </w:r>
      <w:r w:rsidRPr="008612DA">
        <w:t xml:space="preserve"> Pruebas y Validación</w:t>
      </w:r>
      <w:r w:rsidR="00507217">
        <w:t xml:space="preserve">. </w:t>
      </w:r>
      <w:r w:rsidR="00507217" w:rsidRPr="00441303">
        <w:t>Duración estimada de 4 semanas posteriores a la Fase 3. Deberán ejecutarse pruebas integrales (usuarios finales, integración y validación de resultados) con entrega de un reporte de pruebas y validación al cierre de la fase.</w:t>
      </w:r>
    </w:p>
    <w:p w14:paraId="3E345EDE" w14:textId="434F6B72" w:rsidR="0059094B" w:rsidRPr="00812E09" w:rsidRDefault="0059094B" w:rsidP="0063708F">
      <w:pPr>
        <w:pStyle w:val="Prrafodelista"/>
        <w:numPr>
          <w:ilvl w:val="0"/>
          <w:numId w:val="17"/>
        </w:numPr>
      </w:pPr>
      <w:r w:rsidRPr="00812E09">
        <w:t>Pruebas de Usuarios:</w:t>
      </w:r>
      <w:r w:rsidR="00876072" w:rsidRPr="00812E09">
        <w:t xml:space="preserve"> </w:t>
      </w:r>
      <w:r w:rsidRPr="00812E09">
        <w:t>Involucrar a los usuarios finales en la validación del sistema para asegurar que todo funciona correctamente en el nuevo entorno.</w:t>
      </w:r>
    </w:p>
    <w:p w14:paraId="76FA9404" w14:textId="1DB61902" w:rsidR="0059094B" w:rsidRPr="00812E09" w:rsidRDefault="0059094B" w:rsidP="0063708F">
      <w:pPr>
        <w:pStyle w:val="Prrafodelista"/>
        <w:numPr>
          <w:ilvl w:val="0"/>
          <w:numId w:val="17"/>
        </w:numPr>
      </w:pPr>
      <w:r w:rsidRPr="00812E09">
        <w:t>Pruebas de Integración:</w:t>
      </w:r>
      <w:r w:rsidR="00876072" w:rsidRPr="00812E09">
        <w:t xml:space="preserve"> </w:t>
      </w:r>
      <w:r w:rsidRPr="00812E09">
        <w:t>Realizar pruebas de integración para asegurar que todos los sistemas y componentes funcionan bien juntos en SAS Viya.</w:t>
      </w:r>
    </w:p>
    <w:p w14:paraId="20A0C5C8" w14:textId="1A63A1FE" w:rsidR="0059094B" w:rsidRDefault="0059094B" w:rsidP="0063708F">
      <w:pPr>
        <w:pStyle w:val="Prrafodelista"/>
        <w:numPr>
          <w:ilvl w:val="0"/>
          <w:numId w:val="17"/>
        </w:numPr>
      </w:pPr>
      <w:r w:rsidRPr="00812E09">
        <w:t>Validación de Resultados:</w:t>
      </w:r>
      <w:r w:rsidR="00876072" w:rsidRPr="00812E09">
        <w:t xml:space="preserve"> </w:t>
      </w:r>
      <w:r w:rsidRPr="00812E09">
        <w:t>Comparar los resultados de SAS Viya con los resultados previos de SAS 9.4 para validar la precisión</w:t>
      </w:r>
      <w:r w:rsidRPr="008612DA">
        <w:t xml:space="preserve"> y consistencia de los datos y procesos.</w:t>
      </w:r>
    </w:p>
    <w:p w14:paraId="21FB2E04" w14:textId="77777777" w:rsidR="00507217" w:rsidRPr="008612DA" w:rsidRDefault="00507217" w:rsidP="00507217"/>
    <w:p w14:paraId="52D0485F" w14:textId="0714270E" w:rsidR="0059094B" w:rsidRPr="008612DA" w:rsidRDefault="0059094B" w:rsidP="0059094B">
      <w:r w:rsidRPr="0088105F">
        <w:rPr>
          <w:b/>
          <w:bCs/>
        </w:rPr>
        <w:lastRenderedPageBreak/>
        <w:t>Fase 5:</w:t>
      </w:r>
      <w:r w:rsidRPr="008612DA">
        <w:t xml:space="preserve"> Implementación en Producción</w:t>
      </w:r>
      <w:r w:rsidR="00507217">
        <w:t xml:space="preserve">. </w:t>
      </w:r>
      <w:r w:rsidR="00507217" w:rsidRPr="00441303">
        <w:t xml:space="preserve">Duración estimada de 2 semanas posteriores a la Fase 4 para la puesta en producción del entorno SAS Viya. Se considerará completada con la aprobación y firma de un </w:t>
      </w:r>
      <w:r w:rsidR="00507217" w:rsidRPr="00441303">
        <w:rPr>
          <w:i/>
        </w:rPr>
        <w:t>Acta de Transición a Producción</w:t>
      </w:r>
      <w:r w:rsidR="00507217" w:rsidRPr="00441303">
        <w:t xml:space="preserve"> o documento equivalente que solicite el Instituto, que haga constar la estabilidad operativa y la desconexión de SAS 9.4.</w:t>
      </w:r>
    </w:p>
    <w:p w14:paraId="0DBDFBAF" w14:textId="7BD09625" w:rsidR="0059094B" w:rsidRPr="00812E09" w:rsidRDefault="0059094B" w:rsidP="0063708F">
      <w:pPr>
        <w:pStyle w:val="Prrafodelista"/>
        <w:numPr>
          <w:ilvl w:val="0"/>
          <w:numId w:val="18"/>
        </w:numPr>
      </w:pPr>
      <w:r w:rsidRPr="00812E09">
        <w:t>Estrategia de Implementación:</w:t>
      </w:r>
      <w:r w:rsidR="003D56CB" w:rsidRPr="00812E09">
        <w:t xml:space="preserve"> </w:t>
      </w:r>
      <w:r w:rsidRPr="00812E09">
        <w:t xml:space="preserve">Decidir si se realizará una </w:t>
      </w:r>
      <w:r w:rsidR="00F7014A" w:rsidRPr="00812E09">
        <w:t>transición</w:t>
      </w:r>
      <w:r w:rsidRPr="00812E09">
        <w:t xml:space="preserve"> en paralelo (donde ambos sistemas se ejecutan simultáneamente por un tiempo) o un corte total (donde se desactiva SAS 9.4 y se migra todo de una vez).</w:t>
      </w:r>
    </w:p>
    <w:p w14:paraId="1010B973" w14:textId="63774744" w:rsidR="0059094B" w:rsidRPr="00812E09" w:rsidRDefault="0059094B" w:rsidP="0063708F">
      <w:pPr>
        <w:pStyle w:val="Prrafodelista"/>
        <w:numPr>
          <w:ilvl w:val="0"/>
          <w:numId w:val="18"/>
        </w:numPr>
      </w:pPr>
      <w:r w:rsidRPr="00812E09">
        <w:t>Transición a Producción:</w:t>
      </w:r>
      <w:r w:rsidR="003D56CB" w:rsidRPr="00812E09">
        <w:t xml:space="preserve"> </w:t>
      </w:r>
      <w:r w:rsidRPr="00812E09">
        <w:t>Migrar completamente a SAS Viya, desactivando SAS 9.4 una vez que se haya confirmado la estabilidad del nuevo entorno.</w:t>
      </w:r>
    </w:p>
    <w:p w14:paraId="5BD68C7B" w14:textId="61C7D442" w:rsidR="0059094B" w:rsidRDefault="0059094B" w:rsidP="0063708F">
      <w:pPr>
        <w:pStyle w:val="Prrafodelista"/>
        <w:numPr>
          <w:ilvl w:val="0"/>
          <w:numId w:val="18"/>
        </w:numPr>
      </w:pPr>
      <w:r w:rsidRPr="00812E09">
        <w:t>Monitoreo Post-Implementación:</w:t>
      </w:r>
      <w:r w:rsidR="003D56CB" w:rsidRPr="00812E09">
        <w:t xml:space="preserve"> </w:t>
      </w:r>
      <w:r w:rsidRPr="00812E09">
        <w:t>Monitorear el rendimiento del sistema en el entorno de producción para identificar y resolver</w:t>
      </w:r>
      <w:r w:rsidRPr="008612DA">
        <w:t xml:space="preserve"> cualquier problema que surja.</w:t>
      </w:r>
    </w:p>
    <w:p w14:paraId="170A21F9" w14:textId="77777777" w:rsidR="00507217" w:rsidRPr="008612DA" w:rsidRDefault="00507217" w:rsidP="00507217"/>
    <w:p w14:paraId="1059CAB5" w14:textId="4C373289" w:rsidR="0059094B" w:rsidRPr="008612DA" w:rsidRDefault="0059094B" w:rsidP="0059094B">
      <w:r w:rsidRPr="0088105F">
        <w:rPr>
          <w:b/>
          <w:bCs/>
        </w:rPr>
        <w:t>Fase 6:</w:t>
      </w:r>
      <w:r w:rsidRPr="008612DA">
        <w:t xml:space="preserve"> Soporte Post-</w:t>
      </w:r>
      <w:r w:rsidR="00F7014A" w:rsidRPr="008612DA">
        <w:t>Transición</w:t>
      </w:r>
      <w:r w:rsidR="00507217">
        <w:t xml:space="preserve">. </w:t>
      </w:r>
      <w:r w:rsidR="00507217" w:rsidRPr="00441303">
        <w:t>Esta fase abarcará el periodo restante de vigencia del contrato (hasta el 31</w:t>
      </w:r>
      <w:r w:rsidR="00C03DED" w:rsidRPr="00441303">
        <w:t xml:space="preserve"> de diciembre de 2026</w:t>
      </w:r>
      <w:r w:rsidR="00507217" w:rsidRPr="00441303">
        <w:t xml:space="preserve">). Incluye la optimización continua y soporte posterior a la </w:t>
      </w:r>
      <w:r w:rsidR="00C03DED" w:rsidRPr="00441303">
        <w:t>transición</w:t>
      </w:r>
      <w:r w:rsidR="00507217" w:rsidRPr="00441303">
        <w:t xml:space="preserve">, con </w:t>
      </w:r>
      <w:r w:rsidR="006A351F" w:rsidRPr="00441303">
        <w:t>reportes</w:t>
      </w:r>
      <w:r w:rsidR="00507217" w:rsidRPr="00441303">
        <w:t xml:space="preserve"> mensuales que indiquen los incidentes que surgan. Al finalizar la vigencia del contrato, se emitirá un reporte final de Soporte Post-Transición.</w:t>
      </w:r>
    </w:p>
    <w:p w14:paraId="38728AC1" w14:textId="6A19A020" w:rsidR="0059094B" w:rsidRPr="00812E09" w:rsidRDefault="0059094B" w:rsidP="0063708F">
      <w:pPr>
        <w:pStyle w:val="Prrafodelista"/>
        <w:numPr>
          <w:ilvl w:val="0"/>
          <w:numId w:val="19"/>
        </w:numPr>
      </w:pPr>
      <w:r w:rsidRPr="00812E09">
        <w:t>Optimización Continua:</w:t>
      </w:r>
      <w:r w:rsidR="003D56CB" w:rsidRPr="00812E09">
        <w:t xml:space="preserve"> </w:t>
      </w:r>
      <w:r w:rsidRPr="00812E09">
        <w:t>Revisar y optimizar el entorno SAS Viya periódicamente, aprovechando las actualizaciones y nuevas funcionalidades.</w:t>
      </w:r>
    </w:p>
    <w:p w14:paraId="4AEBAC36" w14:textId="719E096A" w:rsidR="00300BF5" w:rsidRDefault="00C41338" w:rsidP="0063708F">
      <w:pPr>
        <w:pStyle w:val="Prrafodelista"/>
        <w:numPr>
          <w:ilvl w:val="0"/>
          <w:numId w:val="19"/>
        </w:numPr>
      </w:pPr>
      <w:r w:rsidRPr="00812E09">
        <w:t>Formación</w:t>
      </w:r>
      <w:r w:rsidR="0059094B" w:rsidRPr="00812E09">
        <w:t xml:space="preserve"> Adicional:</w:t>
      </w:r>
      <w:r w:rsidR="003D56CB" w:rsidRPr="00812E09">
        <w:t xml:space="preserve"> </w:t>
      </w:r>
      <w:r w:rsidR="007940AA" w:rsidRPr="00812E09">
        <w:t>Realizar transferencia de conocimiento</w:t>
      </w:r>
      <w:r w:rsidR="0059094B" w:rsidRPr="00812E09">
        <w:t xml:space="preserve"> continua al personal </w:t>
      </w:r>
      <w:r w:rsidR="00507217">
        <w:t>que designe el Instituto</w:t>
      </w:r>
      <w:r w:rsidR="0059094B" w:rsidRPr="00812E09">
        <w:t xml:space="preserve"> para maximizar el uso de las nuevas herramientas y capacidades de SAS Viya</w:t>
      </w:r>
      <w:r w:rsidR="00300BF5" w:rsidRPr="00812E09">
        <w:t xml:space="preserve"> en las soluciones</w:t>
      </w:r>
      <w:r w:rsidR="00300BF5">
        <w:t>:</w:t>
      </w:r>
    </w:p>
    <w:p w14:paraId="2DEC57B0" w14:textId="77777777" w:rsidR="00300BF5" w:rsidRDefault="00300BF5" w:rsidP="0063708F">
      <w:pPr>
        <w:pStyle w:val="Prrafodelista"/>
        <w:numPr>
          <w:ilvl w:val="1"/>
          <w:numId w:val="19"/>
        </w:numPr>
      </w:pPr>
      <w:r>
        <w:t>SAS Studio</w:t>
      </w:r>
    </w:p>
    <w:p w14:paraId="5EECC078" w14:textId="77777777" w:rsidR="00300BF5" w:rsidRPr="005812C8" w:rsidRDefault="00300BF5" w:rsidP="0063708F">
      <w:pPr>
        <w:pStyle w:val="Prrafodelista"/>
        <w:numPr>
          <w:ilvl w:val="1"/>
          <w:numId w:val="19"/>
        </w:numPr>
        <w:rPr>
          <w:lang w:val="en-US"/>
        </w:rPr>
      </w:pPr>
      <w:r w:rsidRPr="005812C8">
        <w:rPr>
          <w:lang w:val="en-US"/>
        </w:rPr>
        <w:t xml:space="preserve">SAS </w:t>
      </w:r>
      <w:r w:rsidRPr="000754BC">
        <w:rPr>
          <w:lang w:val="en-US"/>
        </w:rPr>
        <w:t>Visual Data Mining and Machine Learning</w:t>
      </w:r>
    </w:p>
    <w:p w14:paraId="3BA0AB03" w14:textId="56DC2071" w:rsidR="00300BF5" w:rsidRPr="000754BC" w:rsidRDefault="00300BF5" w:rsidP="0063708F">
      <w:pPr>
        <w:pStyle w:val="Prrafodelista"/>
        <w:numPr>
          <w:ilvl w:val="1"/>
          <w:numId w:val="19"/>
        </w:numPr>
      </w:pPr>
      <w:r w:rsidRPr="000754BC">
        <w:t>SAS Visual Forecasting</w:t>
      </w:r>
    </w:p>
    <w:p w14:paraId="1DCD6FC1" w14:textId="77777777" w:rsidR="00300BF5" w:rsidRDefault="00300BF5" w:rsidP="0063708F">
      <w:pPr>
        <w:pStyle w:val="Prrafodelista"/>
        <w:numPr>
          <w:ilvl w:val="1"/>
          <w:numId w:val="19"/>
        </w:numPr>
        <w:rPr>
          <w:lang w:val="en-US"/>
        </w:rPr>
      </w:pPr>
      <w:r w:rsidRPr="00DA6BF8">
        <w:rPr>
          <w:lang w:val="en-US"/>
        </w:rPr>
        <w:t>SAS Visual Statistics</w:t>
      </w:r>
    </w:p>
    <w:p w14:paraId="2FDFBB58" w14:textId="77777777" w:rsidR="009376B3" w:rsidRDefault="00300BF5" w:rsidP="0063708F">
      <w:pPr>
        <w:pStyle w:val="Prrafodelista"/>
        <w:numPr>
          <w:ilvl w:val="1"/>
          <w:numId w:val="19"/>
        </w:numPr>
      </w:pPr>
      <w:r w:rsidRPr="009376B3">
        <w:t>SAS Visual Text Analytics</w:t>
      </w:r>
    </w:p>
    <w:p w14:paraId="054F0D66" w14:textId="22D780FC" w:rsidR="00C10738" w:rsidRDefault="0059094B" w:rsidP="0063708F">
      <w:pPr>
        <w:pStyle w:val="Prrafodelista"/>
        <w:numPr>
          <w:ilvl w:val="1"/>
          <w:numId w:val="19"/>
        </w:numPr>
      </w:pPr>
      <w:r w:rsidRPr="008612DA">
        <w:t>Resolución de Incidentes:</w:t>
      </w:r>
      <w:r w:rsidR="003D56CB" w:rsidRPr="008612DA">
        <w:t xml:space="preserve"> </w:t>
      </w:r>
      <w:r w:rsidRPr="008612DA">
        <w:t>Proporcionar soporte técnico para resolver cualquier problema que pueda surgir en la operación diaria de SAS Viya</w:t>
      </w:r>
      <w:r w:rsidR="00507217">
        <w:t xml:space="preserve"> y requiere de un primer nivel de atención por parte de personal interno del Instituto</w:t>
      </w:r>
      <w:r w:rsidRPr="008612DA">
        <w:t>.</w:t>
      </w:r>
      <w:bookmarkStart w:id="23" w:name="_Toc328470030"/>
      <w:bookmarkStart w:id="24" w:name="_Toc87439618"/>
      <w:bookmarkStart w:id="25" w:name="_Toc161754199"/>
      <w:r w:rsidR="0088105F">
        <w:t xml:space="preserve"> </w:t>
      </w:r>
    </w:p>
    <w:p w14:paraId="63D7C644" w14:textId="77777777" w:rsidR="00507217" w:rsidRDefault="00507217" w:rsidP="00507217"/>
    <w:p w14:paraId="7ED8FC23" w14:textId="22FDA94D" w:rsidR="006A2136" w:rsidRDefault="006A2136" w:rsidP="00507217">
      <w:r w:rsidRPr="006A2136">
        <w:t>Adicionalmente, se indica que dentro de los primeros 1</w:t>
      </w:r>
      <w:r>
        <w:t>5</w:t>
      </w:r>
      <w:r w:rsidRPr="006A2136">
        <w:t xml:space="preserve"> días hábiles tras </w:t>
      </w:r>
      <w:r>
        <w:t>la notificación del fallo</w:t>
      </w:r>
      <w:r w:rsidRPr="006A2136">
        <w:t xml:space="preserve">, el proveedor deberá presentar al Instituto un </w:t>
      </w:r>
      <w:r w:rsidR="003E0BD7">
        <w:t>plan de trabajo</w:t>
      </w:r>
      <w:r w:rsidRPr="006A2136">
        <w:t xml:space="preserve"> desglosando actividades de cada fase con fechas específicas. Este </w:t>
      </w:r>
      <w:r w:rsidR="003E0BD7">
        <w:t>plan</w:t>
      </w:r>
      <w:r w:rsidRPr="006A2136">
        <w:t xml:space="preserve"> deberá ser aprobado por el Administrador del Contrato y servirá como línea base para el seguimiento y control de </w:t>
      </w:r>
      <w:r>
        <w:t>la Transición a SAS Viya</w:t>
      </w:r>
      <w:r w:rsidRPr="006A2136">
        <w:t xml:space="preserve">. Cualquier ajuste al </w:t>
      </w:r>
      <w:r w:rsidR="003E0BD7">
        <w:t>plan</w:t>
      </w:r>
      <w:r w:rsidRPr="006A2136">
        <w:t xml:space="preserve"> durante la ejecución requerirá autorización escrita del </w:t>
      </w:r>
      <w:r>
        <w:t>Administrador de Contrato</w:t>
      </w:r>
      <w:r w:rsidRPr="006A2136">
        <w:t>.</w:t>
      </w:r>
    </w:p>
    <w:p w14:paraId="05F413DC" w14:textId="5129F3DF" w:rsidR="00C3541B" w:rsidRDefault="00C3541B">
      <w:pPr>
        <w:spacing w:after="160"/>
        <w:jc w:val="left"/>
        <w:rPr>
          <w:b/>
          <w:bCs/>
        </w:rPr>
      </w:pPr>
    </w:p>
    <w:p w14:paraId="59100915" w14:textId="77777777" w:rsidR="00F22FF3" w:rsidRDefault="00F22FF3">
      <w:pPr>
        <w:spacing w:after="160"/>
        <w:jc w:val="left"/>
      </w:pPr>
      <w:r>
        <w:br w:type="page"/>
      </w:r>
    </w:p>
    <w:p w14:paraId="72C7827B" w14:textId="2FBBF76E" w:rsidR="006764D6" w:rsidRPr="00F12D22" w:rsidRDefault="006764D6" w:rsidP="00507217">
      <w:pPr>
        <w:rPr>
          <w:i/>
          <w:iCs/>
        </w:rPr>
      </w:pPr>
      <w:r w:rsidRPr="00F12D22">
        <w:lastRenderedPageBreak/>
        <w:t xml:space="preserve">Entregables de </w:t>
      </w:r>
      <w:r w:rsidRPr="00F12D22">
        <w:rPr>
          <w:i/>
          <w:iCs/>
        </w:rPr>
        <w:t>Transición a SAS Viya (desde SAS 9.4)</w:t>
      </w:r>
    </w:p>
    <w:p w14:paraId="194DBF99" w14:textId="77777777" w:rsidR="006764D6" w:rsidRDefault="006764D6" w:rsidP="006764D6"/>
    <w:p w14:paraId="03686C7B" w14:textId="1AF85BEE" w:rsidR="006764D6" w:rsidRPr="006764D6" w:rsidRDefault="006764D6" w:rsidP="006764D6">
      <w:r w:rsidRPr="006764D6">
        <w:t xml:space="preserve">El proveedor deberá entregar al Instituto, en los plazos establecidos en el </w:t>
      </w:r>
      <w:r w:rsidR="00F22FF3">
        <w:t>plan de trabajo</w:t>
      </w:r>
      <w:r w:rsidRPr="006764D6">
        <w:t xml:space="preserve"> autorizado, los entregables derivados del proceso de transición de SAS 9.4 a SAS Viya. Todos los documentos deberán entregarse en formato PDF y, en caso de requerirlo, acompañarse de los archivos fuente correspondientes (código, scripts, configuraciones u otros artefactos técnicos), debidamente organizados y etiquetados.</w:t>
      </w:r>
    </w:p>
    <w:p w14:paraId="6E1E5171" w14:textId="7854B04F" w:rsidR="006764D6" w:rsidRPr="006764D6" w:rsidRDefault="006764D6" w:rsidP="0063708F">
      <w:pPr>
        <w:pStyle w:val="Prrafodelista"/>
        <w:numPr>
          <w:ilvl w:val="0"/>
          <w:numId w:val="33"/>
        </w:numPr>
      </w:pPr>
      <w:r w:rsidRPr="00F12D22">
        <w:t>Plan de transición a SAS Viya</w:t>
      </w:r>
      <w:r w:rsidR="00F12D22">
        <w:t xml:space="preserve">: </w:t>
      </w:r>
      <w:r w:rsidRPr="006764D6">
        <w:t>Documento inicial que describa el inventario completo de componentes SAS 9.4 a migrar, la arquitectura actual y objetivo, la estrategia técnica seleccionada, las dependencias identificadas, los riesgos y su mitigación, así como el cronograma detallado de actividades. Este documento será la guía rectora</w:t>
      </w:r>
      <w:r w:rsidR="00F12D22">
        <w:t xml:space="preserve"> </w:t>
      </w:r>
      <w:r w:rsidRPr="006764D6">
        <w:t>de la migración y deberá ser aprobado por el Instituto antes de iniciar actividades técnicas.</w:t>
      </w:r>
    </w:p>
    <w:p w14:paraId="7624E6C6" w14:textId="2AED64C6" w:rsidR="006764D6" w:rsidRPr="006764D6" w:rsidRDefault="006764D6" w:rsidP="0063708F">
      <w:pPr>
        <w:pStyle w:val="Prrafodelista"/>
        <w:numPr>
          <w:ilvl w:val="0"/>
          <w:numId w:val="33"/>
        </w:numPr>
      </w:pPr>
      <w:r w:rsidRPr="00F12D22">
        <w:t>Inventario técnico validado de componentes SAS 9.4</w:t>
      </w:r>
      <w:r w:rsidR="00F12D22">
        <w:t xml:space="preserve">: </w:t>
      </w:r>
      <w:r w:rsidRPr="006764D6">
        <w:t>Relación detallada y validada de flujos, programas, modelos, librerías, metadatos, usuarios, conexiones y cualquier otro elemento relevante a migrar, incluyendo su clasificación, complejidad, dependencias y mapeo hacia la nueva arquitectura de SAS Viya.</w:t>
      </w:r>
    </w:p>
    <w:p w14:paraId="5E3C5C65" w14:textId="19213A87" w:rsidR="006764D6" w:rsidRPr="006764D6" w:rsidRDefault="006A351F" w:rsidP="0063708F">
      <w:pPr>
        <w:pStyle w:val="Prrafodelista"/>
        <w:numPr>
          <w:ilvl w:val="0"/>
          <w:numId w:val="33"/>
        </w:numPr>
      </w:pPr>
      <w:r>
        <w:t>Reporte</w:t>
      </w:r>
      <w:r w:rsidR="006764D6" w:rsidRPr="00F12D22">
        <w:t xml:space="preserve"> de adecuaciones previas a la </w:t>
      </w:r>
      <w:r w:rsidR="00F12D22">
        <w:t xml:space="preserve">transición: </w:t>
      </w:r>
      <w:r w:rsidR="006764D6" w:rsidRPr="006764D6">
        <w:t xml:space="preserve">Documento mediante el cual el proveedor </w:t>
      </w:r>
      <w:r>
        <w:t>reporte</w:t>
      </w:r>
      <w:r w:rsidR="006764D6" w:rsidRPr="006764D6">
        <w:t xml:space="preserve"> las adecuaciones requeridas en el entorno SAS 9.4, conversiones técnicas, refactorización de código y ajustes en configuraciones o conexiones, anexando la evidencia técnica correspondiente.</w:t>
      </w:r>
    </w:p>
    <w:p w14:paraId="558E88BE" w14:textId="010F1D01" w:rsidR="006764D6" w:rsidRPr="006764D6" w:rsidRDefault="006764D6" w:rsidP="0063708F">
      <w:pPr>
        <w:pStyle w:val="Prrafodelista"/>
        <w:numPr>
          <w:ilvl w:val="0"/>
          <w:numId w:val="33"/>
        </w:numPr>
      </w:pPr>
      <w:r w:rsidRPr="00F12D22">
        <w:t>Scripts y artefactos de migración</w:t>
      </w:r>
      <w:r w:rsidR="00F12D22">
        <w:t xml:space="preserve">: </w:t>
      </w:r>
      <w:r w:rsidRPr="006764D6">
        <w:t>Conjunto de scripts, herramientas y configuraciones empleadas para la migración de datos, metadatos, código y flujos. Cada elemento deberá incluir un documento de referencia o README con instrucciones de uso y consideraciones técnicas.</w:t>
      </w:r>
    </w:p>
    <w:p w14:paraId="00D2A66A" w14:textId="24847D3D" w:rsidR="006764D6" w:rsidRPr="006764D6" w:rsidRDefault="006764D6" w:rsidP="0063708F">
      <w:pPr>
        <w:pStyle w:val="Prrafodelista"/>
        <w:numPr>
          <w:ilvl w:val="0"/>
          <w:numId w:val="33"/>
        </w:numPr>
      </w:pPr>
      <w:r w:rsidRPr="00F12D22">
        <w:t>Reporte de pruebas de funcionamiento y validación</w:t>
      </w:r>
      <w:r w:rsidR="00F12D22" w:rsidRPr="00F12D22">
        <w:t xml:space="preserve">: </w:t>
      </w:r>
      <w:r w:rsidRPr="00F12D22">
        <w:t>Reporte</w:t>
      </w:r>
      <w:r w:rsidRPr="006764D6">
        <w:t xml:space="preserve"> que documente las pruebas unitarias, integrales, de desempeño, de usuario final y comparativas entre SAS 9.4 y SAS Viya. El </w:t>
      </w:r>
      <w:r w:rsidR="006A351F">
        <w:t>reporte</w:t>
      </w:r>
      <w:r w:rsidRPr="006764D6">
        <w:t xml:space="preserve"> deberá incluir evidencias técnicas, análisis de resultados y el acta de conformidad de las áreas usuarias.</w:t>
      </w:r>
    </w:p>
    <w:p w14:paraId="049C83AC" w14:textId="650F6070" w:rsidR="006764D6" w:rsidRPr="006764D6" w:rsidRDefault="006764D6" w:rsidP="0063708F">
      <w:pPr>
        <w:pStyle w:val="Prrafodelista"/>
        <w:numPr>
          <w:ilvl w:val="0"/>
          <w:numId w:val="33"/>
        </w:numPr>
      </w:pPr>
      <w:r w:rsidRPr="00F12D22">
        <w:t>Manual operativo del entorno SAS Viya</w:t>
      </w:r>
      <w:r w:rsidR="00F12D22" w:rsidRPr="00F12D22">
        <w:t xml:space="preserve">: </w:t>
      </w:r>
      <w:r w:rsidRPr="006764D6">
        <w:t>Manual técnico-administrativo que describa la operación del entorno SAS Viya en el Instituto, incluyendo arquitectura, administración de usuarios, seguridad, procesos operativos, lineamientos de respaldo, recuperación y buenas prácticas.</w:t>
      </w:r>
    </w:p>
    <w:p w14:paraId="17AFD40D" w14:textId="0A276800" w:rsidR="006764D6" w:rsidRPr="006764D6" w:rsidRDefault="006764D6" w:rsidP="0063708F">
      <w:pPr>
        <w:pStyle w:val="Prrafodelista"/>
        <w:numPr>
          <w:ilvl w:val="0"/>
          <w:numId w:val="33"/>
        </w:numPr>
      </w:pPr>
      <w:r w:rsidRPr="00F12D22">
        <w:t>Acta de validación y cierre de la transición a SAS Viya</w:t>
      </w:r>
      <w:r w:rsidR="00F12D22" w:rsidRPr="00F12D22">
        <w:t xml:space="preserve">: </w:t>
      </w:r>
      <w:r w:rsidRPr="006764D6">
        <w:t>Acta final firmada por el Administrador del Contrato y el proveedor, en la cual conste la conclusión satisfactoria de la transición, la validación operativa del entorno SAS Viya, la inexistencia de elementos pendientes sin justificación y la conformidad de los entregables del proyecto.</w:t>
      </w:r>
    </w:p>
    <w:p w14:paraId="583EBA25" w14:textId="77777777" w:rsidR="006764D6" w:rsidRDefault="006764D6" w:rsidP="00507217"/>
    <w:p w14:paraId="23F0E113" w14:textId="77777777" w:rsidR="00EB46E7" w:rsidRDefault="00EB46E7">
      <w:pPr>
        <w:spacing w:after="160"/>
        <w:jc w:val="left"/>
      </w:pPr>
      <w:r>
        <w:br w:type="page"/>
      </w:r>
    </w:p>
    <w:p w14:paraId="5A0BD822" w14:textId="77777777" w:rsidR="00507217" w:rsidRPr="009376B3" w:rsidRDefault="00507217" w:rsidP="003C6CFE">
      <w:pPr>
        <w:ind w:left="709"/>
      </w:pPr>
    </w:p>
    <w:p w14:paraId="3ADCDC60" w14:textId="1DF619F8" w:rsidR="00A45BA8" w:rsidRPr="008612DA" w:rsidRDefault="00A45BA8" w:rsidP="0063708F">
      <w:pPr>
        <w:pStyle w:val="Ttulo2"/>
        <w:numPr>
          <w:ilvl w:val="0"/>
          <w:numId w:val="9"/>
        </w:numPr>
        <w:ind w:left="426"/>
      </w:pPr>
      <w:bookmarkStart w:id="26" w:name="_Toc214873522"/>
      <w:r w:rsidRPr="008612DA">
        <w:t>No funcionales</w:t>
      </w:r>
      <w:bookmarkEnd w:id="23"/>
      <w:bookmarkEnd w:id="24"/>
      <w:bookmarkEnd w:id="25"/>
      <w:bookmarkEnd w:id="26"/>
    </w:p>
    <w:p w14:paraId="1F1C1093" w14:textId="75F92AE5" w:rsidR="00812E09" w:rsidRDefault="005D244E" w:rsidP="006A2136">
      <w:pPr>
        <w:autoSpaceDE w:val="0"/>
        <w:autoSpaceDN w:val="0"/>
        <w:adjustRightInd w:val="0"/>
        <w:rPr>
          <w:rFonts w:cs="Arial"/>
          <w:szCs w:val="20"/>
        </w:rPr>
      </w:pPr>
      <w:r w:rsidRPr="008612DA">
        <w:rPr>
          <w:rFonts w:cs="Arial"/>
          <w:szCs w:val="20"/>
        </w:rPr>
        <w:t>No aplica</w:t>
      </w:r>
      <w:r w:rsidR="008B12AF">
        <w:rPr>
          <w:rFonts w:cs="Arial"/>
          <w:szCs w:val="20"/>
        </w:rPr>
        <w:t>.</w:t>
      </w:r>
    </w:p>
    <w:p w14:paraId="0AC6C1EC" w14:textId="77777777" w:rsidR="006A2136" w:rsidRPr="006A2136" w:rsidRDefault="006A2136" w:rsidP="006A2136">
      <w:pPr>
        <w:autoSpaceDE w:val="0"/>
        <w:autoSpaceDN w:val="0"/>
        <w:adjustRightInd w:val="0"/>
        <w:rPr>
          <w:rFonts w:cs="Arial"/>
          <w:szCs w:val="20"/>
        </w:rPr>
      </w:pPr>
    </w:p>
    <w:p w14:paraId="36F260DD" w14:textId="77777777" w:rsidR="00812E09" w:rsidRPr="008612DA" w:rsidRDefault="00812E09" w:rsidP="0088105F">
      <w:pPr>
        <w:autoSpaceDE w:val="0"/>
        <w:autoSpaceDN w:val="0"/>
        <w:adjustRightInd w:val="0"/>
      </w:pPr>
    </w:p>
    <w:p w14:paraId="3056C636" w14:textId="04684159" w:rsidR="00A45BA8" w:rsidRDefault="00A45BA8" w:rsidP="0088105F">
      <w:pPr>
        <w:pStyle w:val="Ttulo1"/>
        <w:numPr>
          <w:ilvl w:val="0"/>
          <w:numId w:val="1"/>
        </w:numPr>
        <w:spacing w:before="0" w:after="0"/>
        <w:ind w:left="364"/>
      </w:pPr>
      <w:bookmarkStart w:id="27" w:name="_Toc181698093"/>
      <w:bookmarkStart w:id="28" w:name="_Toc181698126"/>
      <w:bookmarkStart w:id="29" w:name="_Toc181698203"/>
      <w:bookmarkStart w:id="30" w:name="_Toc181698094"/>
      <w:bookmarkStart w:id="31" w:name="_Toc181698127"/>
      <w:bookmarkStart w:id="32" w:name="_Toc181698204"/>
      <w:bookmarkStart w:id="33" w:name="_Toc181698095"/>
      <w:bookmarkStart w:id="34" w:name="_Toc181698128"/>
      <w:bookmarkStart w:id="35" w:name="_Toc181698205"/>
      <w:bookmarkStart w:id="36" w:name="_Toc181698096"/>
      <w:bookmarkStart w:id="37" w:name="_Toc181698129"/>
      <w:bookmarkStart w:id="38" w:name="_Toc181698206"/>
      <w:bookmarkStart w:id="39" w:name="_Toc181698097"/>
      <w:bookmarkStart w:id="40" w:name="_Toc181698130"/>
      <w:bookmarkStart w:id="41" w:name="_Toc181698207"/>
      <w:bookmarkStart w:id="42" w:name="_Toc181698098"/>
      <w:bookmarkStart w:id="43" w:name="_Toc181698131"/>
      <w:bookmarkStart w:id="44" w:name="_Toc181698208"/>
      <w:bookmarkStart w:id="45" w:name="_Toc181698099"/>
      <w:bookmarkStart w:id="46" w:name="_Toc181698132"/>
      <w:bookmarkStart w:id="47" w:name="_Toc181698209"/>
      <w:bookmarkStart w:id="48" w:name="_Toc181698100"/>
      <w:bookmarkStart w:id="49" w:name="_Toc181698133"/>
      <w:bookmarkStart w:id="50" w:name="_Toc181698210"/>
      <w:bookmarkStart w:id="51" w:name="_Toc87439619"/>
      <w:bookmarkStart w:id="52" w:name="_Toc161754200"/>
      <w:bookmarkStart w:id="53" w:name="_Toc214873523"/>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8612DA">
        <w:t>Especificaciones técnicas</w:t>
      </w:r>
      <w:bookmarkEnd w:id="51"/>
      <w:bookmarkEnd w:id="52"/>
      <w:bookmarkEnd w:id="53"/>
    </w:p>
    <w:p w14:paraId="387CE2B1" w14:textId="77777777" w:rsidR="0088105F" w:rsidRPr="0088105F" w:rsidRDefault="0088105F" w:rsidP="0088105F"/>
    <w:tbl>
      <w:tblPr>
        <w:tblStyle w:val="Tablaconcuadrcula4-nfasis3"/>
        <w:tblpPr w:leftFromText="141" w:rightFromText="141" w:vertAnchor="text" w:tblpXSpec="center" w:tblpY="1"/>
        <w:tblW w:w="0" w:type="auto"/>
        <w:tblLook w:val="0620" w:firstRow="1" w:lastRow="0" w:firstColumn="0" w:lastColumn="0" w:noHBand="1" w:noVBand="1"/>
      </w:tblPr>
      <w:tblGrid>
        <w:gridCol w:w="560"/>
        <w:gridCol w:w="1987"/>
        <w:gridCol w:w="3260"/>
        <w:gridCol w:w="2686"/>
      </w:tblGrid>
      <w:tr w:rsidR="00D633DD" w:rsidRPr="00F22FF3" w14:paraId="7D58B251" w14:textId="77777777" w:rsidTr="00507217">
        <w:trPr>
          <w:cnfStyle w:val="100000000000" w:firstRow="1" w:lastRow="0" w:firstColumn="0" w:lastColumn="0" w:oddVBand="0" w:evenVBand="0" w:oddHBand="0" w:evenHBand="0" w:firstRowFirstColumn="0" w:firstRowLastColumn="0" w:lastRowFirstColumn="0" w:lastRowLastColumn="0"/>
          <w:trHeight w:val="397"/>
          <w:tblHeader/>
        </w:trPr>
        <w:tc>
          <w:tcPr>
            <w:tcW w:w="560" w:type="dxa"/>
          </w:tcPr>
          <w:p w14:paraId="434C73FA" w14:textId="11880AAD" w:rsidR="00D633DD" w:rsidRPr="00F22FF3" w:rsidRDefault="00D633DD" w:rsidP="00D633DD">
            <w:pPr>
              <w:jc w:val="center"/>
              <w:rPr>
                <w:sz w:val="16"/>
                <w:szCs w:val="16"/>
              </w:rPr>
            </w:pPr>
            <w:r w:rsidRPr="00F22FF3">
              <w:rPr>
                <w:sz w:val="16"/>
                <w:szCs w:val="16"/>
              </w:rPr>
              <w:t>No.</w:t>
            </w:r>
          </w:p>
        </w:tc>
        <w:tc>
          <w:tcPr>
            <w:tcW w:w="1987" w:type="dxa"/>
            <w:vAlign w:val="center"/>
          </w:tcPr>
          <w:p w14:paraId="0BFEC3A9" w14:textId="3D3F5FD6" w:rsidR="00D633DD" w:rsidRPr="00F22FF3" w:rsidRDefault="00D633DD" w:rsidP="00D633DD">
            <w:pPr>
              <w:spacing w:line="278" w:lineRule="auto"/>
              <w:jc w:val="center"/>
              <w:rPr>
                <w:sz w:val="16"/>
                <w:szCs w:val="16"/>
              </w:rPr>
            </w:pPr>
            <w:r w:rsidRPr="00F22FF3">
              <w:rPr>
                <w:sz w:val="16"/>
                <w:szCs w:val="16"/>
              </w:rPr>
              <w:t>Componente o Servicio</w:t>
            </w:r>
          </w:p>
        </w:tc>
        <w:tc>
          <w:tcPr>
            <w:tcW w:w="3260" w:type="dxa"/>
            <w:vAlign w:val="center"/>
          </w:tcPr>
          <w:p w14:paraId="47A4ED28" w14:textId="228D435D" w:rsidR="00D633DD" w:rsidRPr="00F22FF3" w:rsidRDefault="00D633DD" w:rsidP="00D633DD">
            <w:pPr>
              <w:spacing w:line="278" w:lineRule="auto"/>
              <w:jc w:val="center"/>
              <w:rPr>
                <w:sz w:val="16"/>
                <w:szCs w:val="16"/>
              </w:rPr>
            </w:pPr>
            <w:r w:rsidRPr="00F22FF3">
              <w:rPr>
                <w:sz w:val="16"/>
                <w:szCs w:val="16"/>
              </w:rPr>
              <w:t>Actividades que cumplir</w:t>
            </w:r>
          </w:p>
        </w:tc>
        <w:tc>
          <w:tcPr>
            <w:tcW w:w="2686" w:type="dxa"/>
            <w:vAlign w:val="center"/>
          </w:tcPr>
          <w:p w14:paraId="1D2AEB4E" w14:textId="77777777" w:rsidR="00D633DD" w:rsidRPr="00F22FF3" w:rsidRDefault="00D633DD" w:rsidP="00D633DD">
            <w:pPr>
              <w:spacing w:line="278" w:lineRule="auto"/>
              <w:jc w:val="center"/>
              <w:rPr>
                <w:sz w:val="16"/>
                <w:szCs w:val="16"/>
              </w:rPr>
            </w:pPr>
            <w:r w:rsidRPr="00F22FF3">
              <w:rPr>
                <w:sz w:val="16"/>
                <w:szCs w:val="16"/>
              </w:rPr>
              <w:t>Especificación</w:t>
            </w:r>
          </w:p>
        </w:tc>
      </w:tr>
      <w:tr w:rsidR="00D633DD" w:rsidRPr="00F22FF3" w14:paraId="2CE6E686" w14:textId="77777777" w:rsidTr="00507217">
        <w:trPr>
          <w:trHeight w:val="397"/>
        </w:trPr>
        <w:tc>
          <w:tcPr>
            <w:tcW w:w="560" w:type="dxa"/>
          </w:tcPr>
          <w:p w14:paraId="44951BE9" w14:textId="2B0E43E6" w:rsidR="00D633DD" w:rsidRPr="00F22FF3" w:rsidRDefault="00D633DD" w:rsidP="00D633DD">
            <w:pPr>
              <w:jc w:val="center"/>
              <w:rPr>
                <w:sz w:val="16"/>
                <w:szCs w:val="16"/>
              </w:rPr>
            </w:pPr>
            <w:r w:rsidRPr="00F22FF3">
              <w:rPr>
                <w:sz w:val="16"/>
                <w:szCs w:val="16"/>
              </w:rPr>
              <w:t>1</w:t>
            </w:r>
          </w:p>
        </w:tc>
        <w:tc>
          <w:tcPr>
            <w:tcW w:w="1987" w:type="dxa"/>
            <w:vAlign w:val="center"/>
          </w:tcPr>
          <w:p w14:paraId="4EBDCA08" w14:textId="6B555B1B" w:rsidR="00D633DD" w:rsidRPr="00F22FF3" w:rsidRDefault="00D633DD" w:rsidP="00D633DD">
            <w:pPr>
              <w:spacing w:after="160" w:line="278" w:lineRule="auto"/>
              <w:jc w:val="center"/>
              <w:rPr>
                <w:sz w:val="16"/>
                <w:szCs w:val="16"/>
              </w:rPr>
            </w:pPr>
            <w:r w:rsidRPr="00F22FF3">
              <w:rPr>
                <w:sz w:val="16"/>
                <w:szCs w:val="16"/>
              </w:rPr>
              <w:t>Licenciamiento</w:t>
            </w:r>
          </w:p>
        </w:tc>
        <w:tc>
          <w:tcPr>
            <w:tcW w:w="3260" w:type="dxa"/>
            <w:vAlign w:val="center"/>
          </w:tcPr>
          <w:p w14:paraId="6741F053" w14:textId="77777777" w:rsidR="00D633DD" w:rsidRPr="00F22FF3" w:rsidRDefault="00D633DD" w:rsidP="00D633DD">
            <w:pPr>
              <w:rPr>
                <w:sz w:val="16"/>
                <w:szCs w:val="16"/>
              </w:rPr>
            </w:pPr>
            <w:r w:rsidRPr="00F22FF3">
              <w:rPr>
                <w:sz w:val="16"/>
                <w:szCs w:val="16"/>
              </w:rPr>
              <w:t>Archivos (código de activación) en medio electrónico, magnético u óptico mediante el cual el proveedor asegure la activación de la Plataforma Analítica SAS Viya, SAS VISUAL TEXT ANALYTICS y SAS VISUAL FORECASTING</w:t>
            </w:r>
          </w:p>
          <w:p w14:paraId="67AD848E" w14:textId="77777777" w:rsidR="00D633DD" w:rsidRPr="00F22FF3" w:rsidRDefault="00D633DD" w:rsidP="00D633DD">
            <w:pPr>
              <w:rPr>
                <w:sz w:val="16"/>
                <w:szCs w:val="16"/>
              </w:rPr>
            </w:pPr>
          </w:p>
          <w:p w14:paraId="13993E5D" w14:textId="06C324B7" w:rsidR="00D633DD" w:rsidRPr="00F22FF3" w:rsidRDefault="00D633DD" w:rsidP="00D633DD">
            <w:pPr>
              <w:rPr>
                <w:sz w:val="16"/>
                <w:szCs w:val="16"/>
              </w:rPr>
            </w:pPr>
            <w:r w:rsidRPr="00F22FF3">
              <w:rPr>
                <w:sz w:val="16"/>
                <w:szCs w:val="16"/>
              </w:rPr>
              <w:t>Documento donde el proveedor se compromete a proporcionar el o los códigos(s) de activación necesarios que garantice la continuidad del servicio durante la vigencia del servicio.</w:t>
            </w:r>
          </w:p>
          <w:p w14:paraId="2C98E268" w14:textId="22EFEBC0" w:rsidR="00D633DD" w:rsidRPr="00F22FF3" w:rsidRDefault="00D633DD" w:rsidP="00D633DD">
            <w:pPr>
              <w:rPr>
                <w:sz w:val="16"/>
                <w:szCs w:val="16"/>
              </w:rPr>
            </w:pPr>
          </w:p>
        </w:tc>
        <w:tc>
          <w:tcPr>
            <w:tcW w:w="2686" w:type="dxa"/>
            <w:vAlign w:val="center"/>
          </w:tcPr>
          <w:p w14:paraId="449EB66F" w14:textId="28A0D7C7" w:rsidR="00D633DD" w:rsidRPr="00F22FF3" w:rsidRDefault="00D633DD" w:rsidP="00D633DD">
            <w:pPr>
              <w:rPr>
                <w:sz w:val="16"/>
                <w:szCs w:val="16"/>
              </w:rPr>
            </w:pPr>
            <w:r w:rsidRPr="00F22FF3">
              <w:rPr>
                <w:sz w:val="16"/>
                <w:szCs w:val="16"/>
              </w:rPr>
              <w:t>El código de activación de uso del producto deberá ser entregado al administrador de contrato</w:t>
            </w:r>
            <w:r w:rsidR="00D30944" w:rsidRPr="00F22FF3">
              <w:rPr>
                <w:sz w:val="16"/>
                <w:szCs w:val="16"/>
              </w:rPr>
              <w:t xml:space="preserve"> a partir del 01 de enero de 2026 o en su caso a partir del</w:t>
            </w:r>
            <w:r w:rsidRPr="00F22FF3">
              <w:rPr>
                <w:sz w:val="16"/>
                <w:szCs w:val="16"/>
              </w:rPr>
              <w:t xml:space="preserve"> día hábil siguiente a la notificación del fallo </w:t>
            </w:r>
            <w:r w:rsidR="00D30944" w:rsidRPr="00F22FF3">
              <w:rPr>
                <w:sz w:val="16"/>
                <w:szCs w:val="16"/>
              </w:rPr>
              <w:t>en el ejercicio 2026</w:t>
            </w:r>
          </w:p>
        </w:tc>
      </w:tr>
      <w:tr w:rsidR="00D633DD" w:rsidRPr="00F22FF3" w14:paraId="1BDC0064" w14:textId="77777777" w:rsidTr="00507217">
        <w:trPr>
          <w:trHeight w:val="397"/>
        </w:trPr>
        <w:tc>
          <w:tcPr>
            <w:tcW w:w="560" w:type="dxa"/>
          </w:tcPr>
          <w:p w14:paraId="18A3F9C8" w14:textId="5D4F991B" w:rsidR="00D633DD" w:rsidRPr="00F22FF3" w:rsidRDefault="00D633DD" w:rsidP="00D633DD">
            <w:pPr>
              <w:rPr>
                <w:sz w:val="16"/>
                <w:szCs w:val="16"/>
              </w:rPr>
            </w:pPr>
            <w:r w:rsidRPr="00F22FF3">
              <w:rPr>
                <w:sz w:val="16"/>
                <w:szCs w:val="16"/>
              </w:rPr>
              <w:t>2</w:t>
            </w:r>
          </w:p>
        </w:tc>
        <w:tc>
          <w:tcPr>
            <w:tcW w:w="1987" w:type="dxa"/>
            <w:vAlign w:val="center"/>
          </w:tcPr>
          <w:p w14:paraId="1121F13A" w14:textId="546DF943" w:rsidR="00D633DD" w:rsidRPr="00F22FF3" w:rsidRDefault="00D633DD" w:rsidP="00D633DD">
            <w:pPr>
              <w:rPr>
                <w:sz w:val="16"/>
                <w:szCs w:val="16"/>
              </w:rPr>
            </w:pPr>
            <w:r w:rsidRPr="00F22FF3">
              <w:rPr>
                <w:sz w:val="16"/>
                <w:szCs w:val="16"/>
              </w:rPr>
              <w:t>Carta de otorgamiento del Servicio del Derecho de Uso de</w:t>
            </w:r>
          </w:p>
          <w:p w14:paraId="1EB48B8C" w14:textId="77777777" w:rsidR="00F12D22" w:rsidRPr="00F22FF3" w:rsidRDefault="00F12D22" w:rsidP="0063708F">
            <w:pPr>
              <w:pStyle w:val="Prrafodelista"/>
              <w:numPr>
                <w:ilvl w:val="0"/>
                <w:numId w:val="27"/>
              </w:numPr>
              <w:ind w:left="186" w:hanging="186"/>
              <w:rPr>
                <w:sz w:val="16"/>
                <w:szCs w:val="16"/>
              </w:rPr>
            </w:pPr>
            <w:r w:rsidRPr="00F22FF3">
              <w:rPr>
                <w:sz w:val="16"/>
                <w:szCs w:val="16"/>
              </w:rPr>
              <w:t>Licenciamiento SAS Viya.</w:t>
            </w:r>
          </w:p>
          <w:p w14:paraId="0CF14797" w14:textId="77777777" w:rsidR="00F12D22" w:rsidRPr="00F22FF3" w:rsidRDefault="00F12D22" w:rsidP="0063708F">
            <w:pPr>
              <w:pStyle w:val="Prrafodelista"/>
              <w:numPr>
                <w:ilvl w:val="0"/>
                <w:numId w:val="27"/>
              </w:numPr>
              <w:ind w:left="186" w:hanging="186"/>
              <w:rPr>
                <w:sz w:val="16"/>
                <w:szCs w:val="16"/>
                <w:lang w:val="en-GB"/>
              </w:rPr>
            </w:pPr>
            <w:r w:rsidRPr="00F22FF3">
              <w:rPr>
                <w:sz w:val="16"/>
                <w:szCs w:val="16"/>
                <w:lang w:val="en-GB"/>
              </w:rPr>
              <w:t>SAS visual text analytics.</w:t>
            </w:r>
          </w:p>
          <w:p w14:paraId="31267CBF" w14:textId="70F89ECE" w:rsidR="00D633DD" w:rsidRPr="00F22FF3" w:rsidRDefault="00F12D22" w:rsidP="0063708F">
            <w:pPr>
              <w:pStyle w:val="Prrafodelista"/>
              <w:numPr>
                <w:ilvl w:val="0"/>
                <w:numId w:val="27"/>
              </w:numPr>
              <w:ind w:left="186" w:hanging="186"/>
              <w:rPr>
                <w:sz w:val="16"/>
                <w:szCs w:val="16"/>
                <w:lang w:val="en-GB"/>
              </w:rPr>
            </w:pPr>
            <w:r w:rsidRPr="00F22FF3">
              <w:rPr>
                <w:sz w:val="16"/>
                <w:szCs w:val="16"/>
                <w:lang w:val="en-GB"/>
              </w:rPr>
              <w:t xml:space="preserve">SAS visual forecasting </w:t>
            </w:r>
          </w:p>
        </w:tc>
        <w:tc>
          <w:tcPr>
            <w:tcW w:w="3260" w:type="dxa"/>
            <w:vAlign w:val="center"/>
          </w:tcPr>
          <w:p w14:paraId="6D2BA78E" w14:textId="77777777" w:rsidR="00D633DD" w:rsidRPr="00F22FF3" w:rsidRDefault="00D633DD" w:rsidP="006A2136">
            <w:pPr>
              <w:rPr>
                <w:sz w:val="16"/>
                <w:szCs w:val="16"/>
              </w:rPr>
            </w:pPr>
            <w:r w:rsidRPr="00F22FF3">
              <w:rPr>
                <w:sz w:val="16"/>
                <w:szCs w:val="16"/>
              </w:rPr>
              <w:t>Documento emitido por el proveedor, en hoja membretada de este, que establezca que el Instituto recibirá el Derecho de uso de:</w:t>
            </w:r>
          </w:p>
          <w:p w14:paraId="36EB1576" w14:textId="0603AA10" w:rsidR="00D633DD" w:rsidRPr="00F22FF3" w:rsidRDefault="00D633DD" w:rsidP="0063708F">
            <w:pPr>
              <w:pStyle w:val="Prrafodelista"/>
              <w:numPr>
                <w:ilvl w:val="0"/>
                <w:numId w:val="27"/>
              </w:numPr>
              <w:ind w:left="186" w:hanging="186"/>
              <w:rPr>
                <w:sz w:val="16"/>
                <w:szCs w:val="16"/>
              </w:rPr>
            </w:pPr>
            <w:r w:rsidRPr="00F22FF3">
              <w:rPr>
                <w:sz w:val="16"/>
                <w:szCs w:val="16"/>
              </w:rPr>
              <w:t>Licenciamiento SAS Viya.</w:t>
            </w:r>
          </w:p>
          <w:p w14:paraId="5EC452BD" w14:textId="709E1833" w:rsidR="00D633DD" w:rsidRPr="00F22FF3" w:rsidRDefault="00507217" w:rsidP="0063708F">
            <w:pPr>
              <w:pStyle w:val="Prrafodelista"/>
              <w:numPr>
                <w:ilvl w:val="0"/>
                <w:numId w:val="27"/>
              </w:numPr>
              <w:ind w:left="186" w:hanging="186"/>
              <w:rPr>
                <w:sz w:val="16"/>
                <w:szCs w:val="16"/>
              </w:rPr>
            </w:pPr>
            <w:r w:rsidRPr="00F22FF3">
              <w:rPr>
                <w:sz w:val="16"/>
                <w:szCs w:val="16"/>
              </w:rPr>
              <w:t>SAS</w:t>
            </w:r>
            <w:r w:rsidR="00D633DD" w:rsidRPr="00F22FF3">
              <w:rPr>
                <w:sz w:val="16"/>
                <w:szCs w:val="16"/>
              </w:rPr>
              <w:t xml:space="preserve"> visual text analytics.</w:t>
            </w:r>
          </w:p>
          <w:p w14:paraId="2C8C6B9A" w14:textId="154A35BB" w:rsidR="00D633DD" w:rsidRPr="00F22FF3" w:rsidRDefault="00507217" w:rsidP="0063708F">
            <w:pPr>
              <w:pStyle w:val="Prrafodelista"/>
              <w:numPr>
                <w:ilvl w:val="0"/>
                <w:numId w:val="27"/>
              </w:numPr>
              <w:ind w:left="186" w:hanging="186"/>
              <w:rPr>
                <w:sz w:val="16"/>
                <w:szCs w:val="16"/>
              </w:rPr>
            </w:pPr>
            <w:r w:rsidRPr="00F22FF3">
              <w:rPr>
                <w:sz w:val="16"/>
                <w:szCs w:val="16"/>
              </w:rPr>
              <w:t>SAS</w:t>
            </w:r>
            <w:r w:rsidR="00D633DD" w:rsidRPr="00F22FF3">
              <w:rPr>
                <w:sz w:val="16"/>
                <w:szCs w:val="16"/>
              </w:rPr>
              <w:t xml:space="preserve"> visual forecasting</w:t>
            </w:r>
          </w:p>
        </w:tc>
        <w:tc>
          <w:tcPr>
            <w:tcW w:w="2686" w:type="dxa"/>
            <w:vAlign w:val="center"/>
          </w:tcPr>
          <w:p w14:paraId="2208BFF9" w14:textId="3A62E278" w:rsidR="00D633DD" w:rsidRPr="00F22FF3" w:rsidRDefault="00D633DD" w:rsidP="00D633DD">
            <w:pPr>
              <w:spacing w:after="160" w:line="278" w:lineRule="auto"/>
              <w:rPr>
                <w:sz w:val="16"/>
                <w:szCs w:val="16"/>
              </w:rPr>
            </w:pPr>
            <w:r w:rsidRPr="00F22FF3">
              <w:rPr>
                <w:sz w:val="16"/>
                <w:szCs w:val="16"/>
              </w:rPr>
              <w:t xml:space="preserve">Carta de otorgamiento del Servicio del Derecho de Uso de Licenciamiento SAS Viya, SAS VISUAL TEXT ANALYTICS y SAS VISUAL FORECASTING, deberá ser </w:t>
            </w:r>
            <w:r w:rsidR="0066379B" w:rsidRPr="00F22FF3">
              <w:rPr>
                <w:sz w:val="16"/>
                <w:szCs w:val="16"/>
              </w:rPr>
              <w:t>entregada a</w:t>
            </w:r>
            <w:r w:rsidR="00D30944" w:rsidRPr="00F22FF3">
              <w:rPr>
                <w:sz w:val="16"/>
                <w:szCs w:val="16"/>
              </w:rPr>
              <w:t xml:space="preserve"> partir del 01 de enero de 2026 o en su caso a </w:t>
            </w:r>
            <w:proofErr w:type="gramStart"/>
            <w:r w:rsidR="00D30944" w:rsidRPr="00F22FF3">
              <w:rPr>
                <w:sz w:val="16"/>
                <w:szCs w:val="16"/>
              </w:rPr>
              <w:t>partir  del</w:t>
            </w:r>
            <w:proofErr w:type="gramEnd"/>
            <w:r w:rsidR="00D30944" w:rsidRPr="00F22FF3">
              <w:rPr>
                <w:sz w:val="16"/>
                <w:szCs w:val="16"/>
              </w:rPr>
              <w:t xml:space="preserve"> día hábil siguiente a la notificación del fallo en el ejercicio 2026</w:t>
            </w:r>
          </w:p>
        </w:tc>
      </w:tr>
      <w:tr w:rsidR="00D633DD" w:rsidRPr="00F22FF3" w14:paraId="6E9860B2" w14:textId="77777777" w:rsidTr="00507217">
        <w:trPr>
          <w:trHeight w:val="397"/>
        </w:trPr>
        <w:tc>
          <w:tcPr>
            <w:tcW w:w="560" w:type="dxa"/>
          </w:tcPr>
          <w:p w14:paraId="0F10BBE3" w14:textId="51B196BF" w:rsidR="00D633DD" w:rsidRPr="00F22FF3" w:rsidRDefault="00D633DD" w:rsidP="00D633DD">
            <w:pPr>
              <w:jc w:val="center"/>
              <w:rPr>
                <w:sz w:val="16"/>
                <w:szCs w:val="16"/>
              </w:rPr>
            </w:pPr>
            <w:r w:rsidRPr="00F22FF3">
              <w:rPr>
                <w:sz w:val="16"/>
                <w:szCs w:val="16"/>
              </w:rPr>
              <w:t>3</w:t>
            </w:r>
          </w:p>
        </w:tc>
        <w:tc>
          <w:tcPr>
            <w:tcW w:w="1987" w:type="dxa"/>
            <w:vAlign w:val="center"/>
          </w:tcPr>
          <w:p w14:paraId="5CDEC91D" w14:textId="79D22CE1" w:rsidR="00D633DD" w:rsidRPr="00F22FF3" w:rsidRDefault="00D633DD" w:rsidP="00D633DD">
            <w:pPr>
              <w:jc w:val="center"/>
              <w:rPr>
                <w:sz w:val="16"/>
                <w:szCs w:val="16"/>
              </w:rPr>
            </w:pPr>
            <w:r w:rsidRPr="00F22FF3">
              <w:rPr>
                <w:sz w:val="16"/>
                <w:szCs w:val="16"/>
              </w:rPr>
              <w:t>Carta de otorgamiento de la Suscripción a la Asistencia especializada Premier</w:t>
            </w:r>
          </w:p>
        </w:tc>
        <w:tc>
          <w:tcPr>
            <w:tcW w:w="3260" w:type="dxa"/>
            <w:vAlign w:val="center"/>
          </w:tcPr>
          <w:p w14:paraId="69D63D5E" w14:textId="6446A5A4" w:rsidR="00D633DD" w:rsidRPr="00F22FF3" w:rsidRDefault="00D633DD" w:rsidP="00D633DD">
            <w:pPr>
              <w:rPr>
                <w:sz w:val="16"/>
                <w:szCs w:val="16"/>
              </w:rPr>
            </w:pPr>
            <w:r w:rsidRPr="00F22FF3">
              <w:rPr>
                <w:sz w:val="16"/>
                <w:szCs w:val="16"/>
              </w:rPr>
              <w:t>Documento   en el que especifique que el Proveedor brindará la Suscripción a la Asistencia especializada Premier.</w:t>
            </w:r>
          </w:p>
        </w:tc>
        <w:tc>
          <w:tcPr>
            <w:tcW w:w="2686" w:type="dxa"/>
            <w:vAlign w:val="center"/>
          </w:tcPr>
          <w:p w14:paraId="5AFD2533" w14:textId="682667D0" w:rsidR="00D633DD" w:rsidRPr="00F22FF3" w:rsidRDefault="00D633DD" w:rsidP="00D633DD">
            <w:pPr>
              <w:rPr>
                <w:sz w:val="16"/>
                <w:szCs w:val="16"/>
              </w:rPr>
            </w:pPr>
            <w:r w:rsidRPr="00F22FF3">
              <w:rPr>
                <w:sz w:val="16"/>
                <w:szCs w:val="16"/>
              </w:rPr>
              <w:t xml:space="preserve">La carta de otorgamiento de la suscripción a la Asistencia especializada premier, deberá ser entregada al Administrador de </w:t>
            </w:r>
            <w:r w:rsidR="00D30944" w:rsidRPr="00F22FF3">
              <w:rPr>
                <w:sz w:val="16"/>
                <w:szCs w:val="16"/>
              </w:rPr>
              <w:t>contrato a partir del 01 de enero de 2026 o en su caso a partir del día hábil siguiente a la notificación del fallo en el ejercicio 2026</w:t>
            </w:r>
          </w:p>
        </w:tc>
      </w:tr>
      <w:tr w:rsidR="00F760C7" w:rsidRPr="00F22FF3" w14:paraId="143146D2" w14:textId="77777777" w:rsidTr="00507217">
        <w:trPr>
          <w:trHeight w:val="397"/>
        </w:trPr>
        <w:tc>
          <w:tcPr>
            <w:tcW w:w="560" w:type="dxa"/>
          </w:tcPr>
          <w:p w14:paraId="7FA32AD1" w14:textId="2600219E" w:rsidR="00F760C7" w:rsidRPr="00F22FF3" w:rsidRDefault="00804230" w:rsidP="00F760C7">
            <w:pPr>
              <w:jc w:val="center"/>
              <w:rPr>
                <w:sz w:val="16"/>
                <w:szCs w:val="16"/>
              </w:rPr>
            </w:pPr>
            <w:r>
              <w:rPr>
                <w:sz w:val="16"/>
                <w:szCs w:val="16"/>
              </w:rPr>
              <w:t>4</w:t>
            </w:r>
          </w:p>
        </w:tc>
        <w:tc>
          <w:tcPr>
            <w:tcW w:w="1987" w:type="dxa"/>
          </w:tcPr>
          <w:p w14:paraId="31AE9BC6" w14:textId="6EBB0F95" w:rsidR="00F760C7" w:rsidRPr="00F22FF3" w:rsidRDefault="00F760C7" w:rsidP="00F760C7">
            <w:pPr>
              <w:jc w:val="center"/>
              <w:rPr>
                <w:sz w:val="16"/>
                <w:szCs w:val="16"/>
              </w:rPr>
            </w:pPr>
            <w:r w:rsidRPr="00F22FF3">
              <w:rPr>
                <w:sz w:val="16"/>
                <w:szCs w:val="16"/>
              </w:rPr>
              <w:t>Carta de propiedad intelectual</w:t>
            </w:r>
          </w:p>
        </w:tc>
        <w:tc>
          <w:tcPr>
            <w:tcW w:w="3260" w:type="dxa"/>
          </w:tcPr>
          <w:p w14:paraId="129ABA8C" w14:textId="1951AB76" w:rsidR="00F760C7" w:rsidRPr="00F22FF3" w:rsidRDefault="00F760C7" w:rsidP="00F760C7">
            <w:pPr>
              <w:rPr>
                <w:sz w:val="16"/>
                <w:szCs w:val="16"/>
              </w:rPr>
            </w:pPr>
            <w:r w:rsidRPr="00F22FF3">
              <w:rPr>
                <w:sz w:val="16"/>
                <w:szCs w:val="16"/>
              </w:rPr>
              <w:t xml:space="preserve">Escrito firmado por el representante legal del proveedor adjudicado, con el que se libere al Instituto de toda responsabilidad de carácter civil, mercantil, penal o administrativa que, en su caso, se ocasione con motivo de la infracción de derechos de autor, patentes, marcas u otros derechos de </w:t>
            </w:r>
            <w:r w:rsidRPr="00F22FF3">
              <w:rPr>
                <w:sz w:val="16"/>
                <w:szCs w:val="16"/>
              </w:rPr>
              <w:lastRenderedPageBreak/>
              <w:t>propiedad industrial o intelectual a nivel nacional o internacional, además de no encontrarse en ninguno de los supuestos de infracción a la Ley Federal del Derecho de Autor, ni a la Ley Federal de Protección a la Propiedad Industrial.</w:t>
            </w:r>
          </w:p>
        </w:tc>
        <w:tc>
          <w:tcPr>
            <w:tcW w:w="2686" w:type="dxa"/>
          </w:tcPr>
          <w:p w14:paraId="54F34880" w14:textId="202450AD" w:rsidR="00F760C7" w:rsidRPr="00F22FF3" w:rsidRDefault="00B4630D" w:rsidP="00F760C7">
            <w:pPr>
              <w:rPr>
                <w:sz w:val="16"/>
                <w:szCs w:val="16"/>
              </w:rPr>
            </w:pPr>
            <w:r w:rsidRPr="00F22FF3">
              <w:rPr>
                <w:sz w:val="16"/>
                <w:szCs w:val="16"/>
              </w:rPr>
              <w:lastRenderedPageBreak/>
              <w:t xml:space="preserve">La Carta de propiedad intelectual deberá ser entregado </w:t>
            </w:r>
            <w:r w:rsidR="00D30944" w:rsidRPr="00F22FF3">
              <w:rPr>
                <w:sz w:val="16"/>
                <w:szCs w:val="16"/>
              </w:rPr>
              <w:t>al a partir del 01 de enero de 2026 o en su caso a partir del día hábil siguiente a la notificación del fallo en el ejercicio 2026</w:t>
            </w:r>
          </w:p>
        </w:tc>
      </w:tr>
    </w:tbl>
    <w:p w14:paraId="23016C4D" w14:textId="77777777" w:rsidR="002830B0" w:rsidRDefault="002830B0" w:rsidP="0088105F"/>
    <w:p w14:paraId="244D533C" w14:textId="77777777" w:rsidR="002830B0" w:rsidRDefault="002830B0" w:rsidP="0088105F"/>
    <w:p w14:paraId="2B37B4AE" w14:textId="462C15CE" w:rsidR="00A45BA8" w:rsidRDefault="00A45BA8" w:rsidP="0088105F">
      <w:r w:rsidRPr="008612DA">
        <w:t xml:space="preserve">Lugar de </w:t>
      </w:r>
      <w:r w:rsidR="00E03C3F">
        <w:t>prestación</w:t>
      </w:r>
      <w:r w:rsidRPr="008612DA">
        <w:t xml:space="preserve"> </w:t>
      </w:r>
      <w:r w:rsidR="005E43B8" w:rsidRPr="008612DA">
        <w:t xml:space="preserve">del </w:t>
      </w:r>
      <w:r w:rsidR="00B96802" w:rsidRPr="008612DA">
        <w:t>Derecho de uso</w:t>
      </w:r>
      <w:r w:rsidR="00F234CA" w:rsidRPr="008612DA">
        <w:t xml:space="preserve"> de licenciamiento, asistencia y soporte técnico para la actualización de plataforma a SAS Viya</w:t>
      </w:r>
      <w:r w:rsidRPr="008612DA">
        <w:t xml:space="preserve">: La documentación previamente señalada o componentes serán recibidos en la División de Arquitectura, ubicada en Toledo 21, </w:t>
      </w:r>
      <w:r w:rsidR="00D600C0" w:rsidRPr="008612DA">
        <w:t>6</w:t>
      </w:r>
      <w:r w:rsidRPr="008612DA">
        <w:t>º piso, Col. Juárez, C.P. 06600, Alcaldía Cuauhtémoc, en la Ciudad de México o donde lo determine el Administrador del Contrato y se documentarán mediante carta de entrega - recepción.</w:t>
      </w:r>
    </w:p>
    <w:p w14:paraId="369A160D" w14:textId="77777777" w:rsidR="00E03C3F" w:rsidRPr="008612DA" w:rsidRDefault="00E03C3F" w:rsidP="0088105F"/>
    <w:p w14:paraId="38E07593" w14:textId="3FD467C8" w:rsidR="00A45BA8" w:rsidRDefault="00A45BA8" w:rsidP="00A45BA8">
      <w:r w:rsidRPr="008612DA">
        <w:t xml:space="preserve">Así mismo se debe mencionar que la presente solicitud es considerada como una </w:t>
      </w:r>
      <w:r w:rsidRPr="008612DA">
        <w:rPr>
          <w:b/>
          <w:bCs/>
        </w:rPr>
        <w:t>partida única.</w:t>
      </w:r>
    </w:p>
    <w:p w14:paraId="11767C25" w14:textId="4E64C66D" w:rsidR="00F12D22" w:rsidRDefault="00F12D22">
      <w:pPr>
        <w:spacing w:after="160"/>
        <w:jc w:val="left"/>
      </w:pPr>
    </w:p>
    <w:p w14:paraId="54946AF0" w14:textId="77777777" w:rsidR="00812E09" w:rsidRPr="00812E09" w:rsidRDefault="00812E09" w:rsidP="00A45BA8"/>
    <w:p w14:paraId="4B801052" w14:textId="3CD533AC" w:rsidR="00A45BA8" w:rsidRPr="008612DA" w:rsidRDefault="00A45BA8" w:rsidP="0088105F">
      <w:pPr>
        <w:pStyle w:val="Ttulo1"/>
        <w:numPr>
          <w:ilvl w:val="0"/>
          <w:numId w:val="1"/>
        </w:numPr>
        <w:spacing w:before="0"/>
        <w:ind w:left="364"/>
      </w:pPr>
      <w:bookmarkStart w:id="54" w:name="_Toc87439620"/>
      <w:bookmarkStart w:id="55" w:name="_Toc161754201"/>
      <w:bookmarkStart w:id="56" w:name="_Toc214873524"/>
      <w:r w:rsidRPr="008612DA">
        <w:t>Perfil del Proveedor</w:t>
      </w:r>
      <w:bookmarkEnd w:id="54"/>
      <w:bookmarkEnd w:id="55"/>
      <w:bookmarkEnd w:id="56"/>
    </w:p>
    <w:p w14:paraId="70094DDA" w14:textId="23C5402A" w:rsidR="00A45BA8" w:rsidRPr="008612DA" w:rsidRDefault="00A45BA8" w:rsidP="00A45BA8">
      <w:r w:rsidRPr="008612DA">
        <w:t>Por las características del servicio se requiere contratar una empresa en materia de herramientas de software y servicios de análisis empresarial que tenga capacidad de atender altos volúmenes de información que son procesados en áreas sustantivas del Instituto.</w:t>
      </w:r>
    </w:p>
    <w:p w14:paraId="057EA562" w14:textId="613B592F" w:rsidR="00A45BA8" w:rsidRDefault="00A45BA8" w:rsidP="00A45BA8">
      <w:r w:rsidRPr="008612DA">
        <w:t>La atención de alto nivel proporcionada deberá permitir al Instituto garantizar la actualización del versionamiento de dicha plataforma tecnológica.</w:t>
      </w:r>
    </w:p>
    <w:p w14:paraId="023E84BB" w14:textId="77777777" w:rsidR="00812E09" w:rsidRDefault="00812E09" w:rsidP="00A45BA8"/>
    <w:p w14:paraId="6AB228EA" w14:textId="77777777" w:rsidR="00812E09" w:rsidRDefault="00812E09" w:rsidP="00A45BA8"/>
    <w:p w14:paraId="12AEAE0B" w14:textId="6CF2EE4A" w:rsidR="00A45BA8" w:rsidRPr="00712DEF" w:rsidRDefault="00A45BA8" w:rsidP="0088105F">
      <w:pPr>
        <w:pStyle w:val="Ttulo1"/>
        <w:numPr>
          <w:ilvl w:val="0"/>
          <w:numId w:val="1"/>
        </w:numPr>
        <w:spacing w:before="0"/>
        <w:ind w:left="364"/>
      </w:pPr>
      <w:bookmarkStart w:id="57" w:name="_Toc87439621"/>
      <w:bookmarkStart w:id="58" w:name="_Toc161754202"/>
      <w:bookmarkStart w:id="59" w:name="_Toc214873525"/>
      <w:r w:rsidRPr="00712DEF">
        <w:t>Condiciones técnicas de aceptación de entregable</w:t>
      </w:r>
      <w:bookmarkEnd w:id="57"/>
      <w:bookmarkEnd w:id="58"/>
      <w:r w:rsidR="00F84F8C">
        <w:t>s</w:t>
      </w:r>
      <w:bookmarkEnd w:id="59"/>
    </w:p>
    <w:p w14:paraId="3FC5D8CB" w14:textId="104823FB" w:rsidR="00812E09" w:rsidRDefault="00A45BA8" w:rsidP="006A2136">
      <w:r w:rsidRPr="008612DA">
        <w:t>La entrega</w:t>
      </w:r>
      <w:r w:rsidR="00F84F8C">
        <w:t xml:space="preserve"> de la documentación que soporte la prestación</w:t>
      </w:r>
      <w:r w:rsidRPr="008612DA">
        <w:t xml:space="preserve"> de los servicios deberá cumplir a cabalidad con lo estipulado</w:t>
      </w:r>
      <w:r w:rsidR="00264C66">
        <w:t xml:space="preserve"> en </w:t>
      </w:r>
      <w:r w:rsidR="000941A7">
        <w:t xml:space="preserve">la tabla </w:t>
      </w:r>
      <w:r w:rsidR="004E3159">
        <w:t>del numeral</w:t>
      </w:r>
      <w:r w:rsidR="00624870">
        <w:t xml:space="preserve"> 6 de</w:t>
      </w:r>
      <w:r w:rsidRPr="008612DA">
        <w:t xml:space="preserve">l presente documento, así mismo el Instituto a fin de dar por recibido a entera satisfacción el servicio objeto del presente, deberá revisar y validar </w:t>
      </w:r>
      <w:r w:rsidR="00624870">
        <w:t xml:space="preserve">cada uno de los entregables. </w:t>
      </w:r>
      <w:bookmarkStart w:id="60" w:name="_Toc87439622"/>
    </w:p>
    <w:p w14:paraId="7590A3E2" w14:textId="77777777" w:rsidR="003C6CFE" w:rsidRDefault="003C6CFE" w:rsidP="006A2136"/>
    <w:p w14:paraId="22AF91E2" w14:textId="6E1668A9" w:rsidR="006927AB" w:rsidRPr="008612DA" w:rsidRDefault="00804230">
      <w:pPr>
        <w:spacing w:after="160"/>
        <w:jc w:val="left"/>
      </w:pPr>
      <w:r>
        <w:br w:type="page"/>
      </w:r>
    </w:p>
    <w:p w14:paraId="6CBA196C" w14:textId="77777777" w:rsidR="006927AB" w:rsidRPr="008612DA" w:rsidRDefault="006927AB" w:rsidP="00C81C6A"/>
    <w:p w14:paraId="51FD8913" w14:textId="3631DE11" w:rsidR="00A45BA8" w:rsidRDefault="00A45BA8" w:rsidP="00C81C6A">
      <w:pPr>
        <w:pStyle w:val="Ttulo1"/>
        <w:numPr>
          <w:ilvl w:val="0"/>
          <w:numId w:val="1"/>
        </w:numPr>
        <w:spacing w:before="0" w:after="0"/>
        <w:ind w:left="364"/>
      </w:pPr>
      <w:bookmarkStart w:id="61" w:name="_Toc161754203"/>
      <w:bookmarkStart w:id="62" w:name="_Toc214873526"/>
      <w:r w:rsidRPr="008612DA">
        <w:t>Cronograma de actividades</w:t>
      </w:r>
      <w:bookmarkEnd w:id="60"/>
      <w:bookmarkEnd w:id="61"/>
      <w:bookmarkEnd w:id="62"/>
    </w:p>
    <w:p w14:paraId="5339366E" w14:textId="77777777" w:rsidR="00C81C6A" w:rsidRPr="00C81C6A" w:rsidRDefault="00C81C6A" w:rsidP="00C81C6A"/>
    <w:tbl>
      <w:tblPr>
        <w:tblStyle w:val="Tablaconcuadrcula4-nfasis3"/>
        <w:tblpPr w:leftFromText="141" w:rightFromText="141" w:vertAnchor="text" w:tblpXSpec="center" w:tblpY="1"/>
        <w:tblW w:w="0" w:type="auto"/>
        <w:tblLook w:val="0620" w:firstRow="1" w:lastRow="0" w:firstColumn="0" w:lastColumn="0" w:noHBand="1" w:noVBand="1"/>
      </w:tblPr>
      <w:tblGrid>
        <w:gridCol w:w="560"/>
        <w:gridCol w:w="2381"/>
        <w:gridCol w:w="3060"/>
        <w:gridCol w:w="2492"/>
      </w:tblGrid>
      <w:tr w:rsidR="007806F5" w:rsidRPr="003C6CFE" w14:paraId="545BC3F1" w14:textId="77777777" w:rsidTr="002376D2">
        <w:trPr>
          <w:cnfStyle w:val="100000000000" w:firstRow="1" w:lastRow="0" w:firstColumn="0" w:lastColumn="0" w:oddVBand="0" w:evenVBand="0" w:oddHBand="0" w:evenHBand="0" w:firstRowFirstColumn="0" w:firstRowLastColumn="0" w:lastRowFirstColumn="0" w:lastRowLastColumn="0"/>
          <w:trHeight w:val="397"/>
          <w:tblHeader/>
        </w:trPr>
        <w:tc>
          <w:tcPr>
            <w:tcW w:w="560" w:type="dxa"/>
          </w:tcPr>
          <w:p w14:paraId="0CA65DE7" w14:textId="77777777" w:rsidR="007806F5" w:rsidRPr="003C6CFE" w:rsidRDefault="007806F5" w:rsidP="002376D2">
            <w:pPr>
              <w:jc w:val="center"/>
              <w:rPr>
                <w:sz w:val="16"/>
                <w:szCs w:val="16"/>
              </w:rPr>
            </w:pPr>
            <w:bookmarkStart w:id="63" w:name="_Toc87439623"/>
            <w:bookmarkStart w:id="64" w:name="_Toc161754204"/>
            <w:r w:rsidRPr="003C6CFE">
              <w:rPr>
                <w:sz w:val="16"/>
                <w:szCs w:val="16"/>
              </w:rPr>
              <w:t>No.</w:t>
            </w:r>
          </w:p>
        </w:tc>
        <w:tc>
          <w:tcPr>
            <w:tcW w:w="2381" w:type="dxa"/>
            <w:vAlign w:val="center"/>
          </w:tcPr>
          <w:p w14:paraId="656D1EF6" w14:textId="77777777" w:rsidR="007806F5" w:rsidRPr="003C6CFE" w:rsidRDefault="007806F5" w:rsidP="002376D2">
            <w:pPr>
              <w:spacing w:line="278" w:lineRule="auto"/>
              <w:jc w:val="center"/>
              <w:rPr>
                <w:sz w:val="16"/>
                <w:szCs w:val="16"/>
              </w:rPr>
            </w:pPr>
            <w:r w:rsidRPr="003C6CFE">
              <w:rPr>
                <w:sz w:val="16"/>
                <w:szCs w:val="16"/>
              </w:rPr>
              <w:t>Componente o Servicio</w:t>
            </w:r>
          </w:p>
        </w:tc>
        <w:tc>
          <w:tcPr>
            <w:tcW w:w="3060" w:type="dxa"/>
            <w:vAlign w:val="center"/>
          </w:tcPr>
          <w:p w14:paraId="2649BE7A" w14:textId="77777777" w:rsidR="007806F5" w:rsidRPr="003C6CFE" w:rsidRDefault="007806F5" w:rsidP="002376D2">
            <w:pPr>
              <w:spacing w:line="278" w:lineRule="auto"/>
              <w:jc w:val="center"/>
              <w:rPr>
                <w:sz w:val="16"/>
                <w:szCs w:val="16"/>
              </w:rPr>
            </w:pPr>
            <w:r w:rsidRPr="003C6CFE">
              <w:rPr>
                <w:sz w:val="16"/>
                <w:szCs w:val="16"/>
              </w:rPr>
              <w:t>Actividades que cumpl</w:t>
            </w:r>
            <w:r w:rsidRPr="003C6CFE">
              <w:rPr>
                <w:b w:val="0"/>
                <w:bCs w:val="0"/>
                <w:sz w:val="16"/>
                <w:szCs w:val="16"/>
              </w:rPr>
              <w:t>ir</w:t>
            </w:r>
          </w:p>
        </w:tc>
        <w:tc>
          <w:tcPr>
            <w:tcW w:w="2492" w:type="dxa"/>
            <w:vAlign w:val="center"/>
          </w:tcPr>
          <w:p w14:paraId="761D1281" w14:textId="77777777" w:rsidR="007806F5" w:rsidRPr="003C6CFE" w:rsidRDefault="007806F5" w:rsidP="002376D2">
            <w:pPr>
              <w:spacing w:line="278" w:lineRule="auto"/>
              <w:jc w:val="center"/>
              <w:rPr>
                <w:sz w:val="16"/>
                <w:szCs w:val="16"/>
              </w:rPr>
            </w:pPr>
            <w:r w:rsidRPr="003C6CFE">
              <w:rPr>
                <w:sz w:val="16"/>
                <w:szCs w:val="16"/>
              </w:rPr>
              <w:t>Especificación</w:t>
            </w:r>
          </w:p>
        </w:tc>
      </w:tr>
      <w:tr w:rsidR="007806F5" w:rsidRPr="003C6CFE" w14:paraId="73A4373A" w14:textId="77777777" w:rsidTr="002376D2">
        <w:trPr>
          <w:trHeight w:val="397"/>
        </w:trPr>
        <w:tc>
          <w:tcPr>
            <w:tcW w:w="560" w:type="dxa"/>
          </w:tcPr>
          <w:p w14:paraId="5F78CFBD" w14:textId="77777777" w:rsidR="007806F5" w:rsidRPr="003C6CFE" w:rsidRDefault="007806F5" w:rsidP="002376D2">
            <w:pPr>
              <w:jc w:val="center"/>
              <w:rPr>
                <w:sz w:val="16"/>
                <w:szCs w:val="16"/>
              </w:rPr>
            </w:pPr>
            <w:r w:rsidRPr="003C6CFE">
              <w:rPr>
                <w:sz w:val="16"/>
                <w:szCs w:val="16"/>
              </w:rPr>
              <w:t>1</w:t>
            </w:r>
          </w:p>
        </w:tc>
        <w:tc>
          <w:tcPr>
            <w:tcW w:w="2381" w:type="dxa"/>
            <w:vAlign w:val="center"/>
          </w:tcPr>
          <w:p w14:paraId="38C661AC" w14:textId="77777777" w:rsidR="007806F5" w:rsidRPr="003C6CFE" w:rsidRDefault="007806F5" w:rsidP="002376D2">
            <w:pPr>
              <w:spacing w:after="160" w:line="278" w:lineRule="auto"/>
              <w:jc w:val="center"/>
              <w:rPr>
                <w:sz w:val="16"/>
                <w:szCs w:val="16"/>
              </w:rPr>
            </w:pPr>
            <w:r w:rsidRPr="003C6CFE">
              <w:rPr>
                <w:sz w:val="16"/>
                <w:szCs w:val="16"/>
              </w:rPr>
              <w:t>Licenciamiento</w:t>
            </w:r>
          </w:p>
        </w:tc>
        <w:tc>
          <w:tcPr>
            <w:tcW w:w="3060" w:type="dxa"/>
            <w:vAlign w:val="center"/>
          </w:tcPr>
          <w:p w14:paraId="2D9DDF6C" w14:textId="77777777" w:rsidR="007806F5" w:rsidRPr="003C6CFE" w:rsidRDefault="007806F5" w:rsidP="002376D2">
            <w:pPr>
              <w:rPr>
                <w:sz w:val="16"/>
                <w:szCs w:val="16"/>
              </w:rPr>
            </w:pPr>
            <w:r w:rsidRPr="003C6CFE">
              <w:rPr>
                <w:sz w:val="16"/>
                <w:szCs w:val="16"/>
              </w:rPr>
              <w:t>Archivos (código de activación) en medio electrónico, magnético u óptico mediante el cual el proveedor asegure la activación de la Plataforma Analítica SAS Viya, SAS VISUAL TEXT ANALYTICS y SAS VISUAL FORECASTING</w:t>
            </w:r>
          </w:p>
          <w:p w14:paraId="1C910735" w14:textId="77777777" w:rsidR="007806F5" w:rsidRPr="003C6CFE" w:rsidRDefault="007806F5" w:rsidP="002376D2">
            <w:pPr>
              <w:rPr>
                <w:sz w:val="16"/>
                <w:szCs w:val="16"/>
              </w:rPr>
            </w:pPr>
          </w:p>
          <w:p w14:paraId="02CE2EFC" w14:textId="77777777" w:rsidR="007806F5" w:rsidRPr="003C6CFE" w:rsidRDefault="007806F5" w:rsidP="002376D2">
            <w:pPr>
              <w:rPr>
                <w:sz w:val="16"/>
                <w:szCs w:val="16"/>
              </w:rPr>
            </w:pPr>
            <w:r w:rsidRPr="003C6CFE">
              <w:rPr>
                <w:sz w:val="16"/>
                <w:szCs w:val="16"/>
              </w:rPr>
              <w:t>Documento donde el proveedor se compromete a proporcionar el o los códigos(s) de activación necesarios que garantice la continuidad del servicio durante la vigencia del servicio.</w:t>
            </w:r>
          </w:p>
          <w:p w14:paraId="3AED2BE6" w14:textId="77777777" w:rsidR="007806F5" w:rsidRPr="003C6CFE" w:rsidRDefault="007806F5" w:rsidP="002376D2">
            <w:pPr>
              <w:rPr>
                <w:sz w:val="16"/>
                <w:szCs w:val="16"/>
              </w:rPr>
            </w:pPr>
          </w:p>
        </w:tc>
        <w:tc>
          <w:tcPr>
            <w:tcW w:w="2492" w:type="dxa"/>
            <w:vAlign w:val="center"/>
          </w:tcPr>
          <w:p w14:paraId="37B9F2CB" w14:textId="3DB78D25" w:rsidR="007806F5" w:rsidRPr="003C6CFE" w:rsidRDefault="007806F5" w:rsidP="002376D2">
            <w:pPr>
              <w:rPr>
                <w:sz w:val="16"/>
                <w:szCs w:val="16"/>
              </w:rPr>
            </w:pPr>
            <w:r w:rsidRPr="003C6CFE">
              <w:rPr>
                <w:sz w:val="16"/>
                <w:szCs w:val="16"/>
              </w:rPr>
              <w:t xml:space="preserve">El código de activación de uso del producto deberá ser entregado al administrador de </w:t>
            </w:r>
            <w:proofErr w:type="gramStart"/>
            <w:r w:rsidRPr="003C6CFE">
              <w:rPr>
                <w:sz w:val="16"/>
                <w:szCs w:val="16"/>
              </w:rPr>
              <w:t xml:space="preserve">contrato </w:t>
            </w:r>
            <w:r w:rsidR="00D30944" w:rsidRPr="003C6CFE">
              <w:rPr>
                <w:sz w:val="16"/>
                <w:szCs w:val="16"/>
              </w:rPr>
              <w:t xml:space="preserve"> a</w:t>
            </w:r>
            <w:proofErr w:type="gramEnd"/>
            <w:r w:rsidR="00D30944" w:rsidRPr="003C6CFE">
              <w:rPr>
                <w:sz w:val="16"/>
                <w:szCs w:val="16"/>
              </w:rPr>
              <w:t xml:space="preserve"> partir del 01 de enero de 2026 o en su caso a </w:t>
            </w:r>
            <w:proofErr w:type="gramStart"/>
            <w:r w:rsidR="00D30944" w:rsidRPr="003C6CFE">
              <w:rPr>
                <w:sz w:val="16"/>
                <w:szCs w:val="16"/>
              </w:rPr>
              <w:t>partir  del</w:t>
            </w:r>
            <w:proofErr w:type="gramEnd"/>
            <w:r w:rsidR="00D30944" w:rsidRPr="003C6CFE">
              <w:rPr>
                <w:sz w:val="16"/>
                <w:szCs w:val="16"/>
              </w:rPr>
              <w:t xml:space="preserve"> día hábil siguiente a la notificación del fallo en el ejercicio 2026</w:t>
            </w:r>
          </w:p>
        </w:tc>
      </w:tr>
      <w:tr w:rsidR="007806F5" w:rsidRPr="003C6CFE" w14:paraId="7BD8736D" w14:textId="77777777" w:rsidTr="002376D2">
        <w:trPr>
          <w:trHeight w:val="397"/>
        </w:trPr>
        <w:tc>
          <w:tcPr>
            <w:tcW w:w="560" w:type="dxa"/>
          </w:tcPr>
          <w:p w14:paraId="7DE791F8" w14:textId="77777777" w:rsidR="007806F5" w:rsidRPr="003C6CFE" w:rsidRDefault="007806F5" w:rsidP="002376D2">
            <w:pPr>
              <w:rPr>
                <w:sz w:val="16"/>
                <w:szCs w:val="16"/>
              </w:rPr>
            </w:pPr>
            <w:r w:rsidRPr="003C6CFE">
              <w:rPr>
                <w:sz w:val="16"/>
                <w:szCs w:val="16"/>
              </w:rPr>
              <w:t>2</w:t>
            </w:r>
          </w:p>
        </w:tc>
        <w:tc>
          <w:tcPr>
            <w:tcW w:w="2381" w:type="dxa"/>
            <w:vAlign w:val="center"/>
          </w:tcPr>
          <w:p w14:paraId="37D7D87F" w14:textId="77777777" w:rsidR="007806F5" w:rsidRPr="003C6CFE" w:rsidRDefault="007806F5" w:rsidP="002376D2">
            <w:pPr>
              <w:rPr>
                <w:sz w:val="16"/>
                <w:szCs w:val="16"/>
              </w:rPr>
            </w:pPr>
            <w:r w:rsidRPr="003C6CFE">
              <w:rPr>
                <w:sz w:val="16"/>
                <w:szCs w:val="16"/>
              </w:rPr>
              <w:t>Carta de otorgamiento del Servicio del Derecho de Uso de</w:t>
            </w:r>
          </w:p>
          <w:p w14:paraId="3C140C2E" w14:textId="77777777" w:rsidR="00F12D22" w:rsidRPr="003C6CFE" w:rsidRDefault="00F12D22" w:rsidP="0063708F">
            <w:pPr>
              <w:pStyle w:val="Prrafodelista"/>
              <w:numPr>
                <w:ilvl w:val="0"/>
                <w:numId w:val="27"/>
              </w:numPr>
              <w:ind w:left="186" w:hanging="186"/>
              <w:rPr>
                <w:sz w:val="16"/>
                <w:szCs w:val="16"/>
              </w:rPr>
            </w:pPr>
            <w:r w:rsidRPr="003C6CFE">
              <w:rPr>
                <w:sz w:val="16"/>
                <w:szCs w:val="16"/>
              </w:rPr>
              <w:t>Licenciamiento SAS Viya.</w:t>
            </w:r>
          </w:p>
          <w:p w14:paraId="6E671DCE" w14:textId="77777777" w:rsidR="00F12D22" w:rsidRPr="003C6CFE" w:rsidRDefault="00F12D22" w:rsidP="0063708F">
            <w:pPr>
              <w:pStyle w:val="Prrafodelista"/>
              <w:numPr>
                <w:ilvl w:val="0"/>
                <w:numId w:val="27"/>
              </w:numPr>
              <w:ind w:left="186" w:hanging="186"/>
              <w:rPr>
                <w:sz w:val="16"/>
                <w:szCs w:val="16"/>
              </w:rPr>
            </w:pPr>
            <w:r w:rsidRPr="003C6CFE">
              <w:rPr>
                <w:sz w:val="16"/>
                <w:szCs w:val="16"/>
              </w:rPr>
              <w:t>SAS visual text analytics.</w:t>
            </w:r>
          </w:p>
          <w:p w14:paraId="2C0A2D98" w14:textId="0CD1F9C1" w:rsidR="007806F5" w:rsidRPr="003C6CFE" w:rsidRDefault="00F12D22" w:rsidP="0063708F">
            <w:pPr>
              <w:pStyle w:val="Prrafodelista"/>
              <w:numPr>
                <w:ilvl w:val="0"/>
                <w:numId w:val="27"/>
              </w:numPr>
              <w:ind w:left="186" w:hanging="186"/>
              <w:rPr>
                <w:sz w:val="16"/>
                <w:szCs w:val="16"/>
              </w:rPr>
            </w:pPr>
            <w:r w:rsidRPr="003C6CFE">
              <w:rPr>
                <w:sz w:val="16"/>
                <w:szCs w:val="16"/>
              </w:rPr>
              <w:t xml:space="preserve">SAS visual forecasting </w:t>
            </w:r>
          </w:p>
        </w:tc>
        <w:tc>
          <w:tcPr>
            <w:tcW w:w="3060" w:type="dxa"/>
            <w:vAlign w:val="center"/>
          </w:tcPr>
          <w:p w14:paraId="1D83F005" w14:textId="77777777" w:rsidR="007806F5" w:rsidRPr="003C6CFE" w:rsidRDefault="007806F5" w:rsidP="002376D2">
            <w:pPr>
              <w:spacing w:after="160" w:line="278" w:lineRule="auto"/>
              <w:rPr>
                <w:sz w:val="16"/>
                <w:szCs w:val="16"/>
              </w:rPr>
            </w:pPr>
            <w:r w:rsidRPr="003C6CFE">
              <w:rPr>
                <w:sz w:val="16"/>
                <w:szCs w:val="16"/>
              </w:rPr>
              <w:t>Documento emitido por el proveedor, en hoja membretada de este, que establezca que el Instituto recibirá el Derecho de uso de:</w:t>
            </w:r>
          </w:p>
          <w:p w14:paraId="2A88A3E5" w14:textId="77777777" w:rsidR="006A2136" w:rsidRPr="003C6CFE" w:rsidRDefault="006A2136" w:rsidP="0063708F">
            <w:pPr>
              <w:pStyle w:val="Prrafodelista"/>
              <w:numPr>
                <w:ilvl w:val="0"/>
                <w:numId w:val="27"/>
              </w:numPr>
              <w:ind w:left="186" w:hanging="186"/>
              <w:rPr>
                <w:sz w:val="16"/>
                <w:szCs w:val="16"/>
              </w:rPr>
            </w:pPr>
            <w:r w:rsidRPr="003C6CFE">
              <w:rPr>
                <w:sz w:val="16"/>
                <w:szCs w:val="16"/>
              </w:rPr>
              <w:t>Licenciamiento SAS Viya.</w:t>
            </w:r>
          </w:p>
          <w:p w14:paraId="57044495" w14:textId="77777777" w:rsidR="006A2136" w:rsidRPr="003C6CFE" w:rsidRDefault="006A2136" w:rsidP="0063708F">
            <w:pPr>
              <w:pStyle w:val="Prrafodelista"/>
              <w:numPr>
                <w:ilvl w:val="0"/>
                <w:numId w:val="27"/>
              </w:numPr>
              <w:ind w:left="186" w:hanging="186"/>
              <w:rPr>
                <w:sz w:val="16"/>
                <w:szCs w:val="16"/>
              </w:rPr>
            </w:pPr>
            <w:r w:rsidRPr="003C6CFE">
              <w:rPr>
                <w:sz w:val="16"/>
                <w:szCs w:val="16"/>
              </w:rPr>
              <w:t>SAS visual text analytics.</w:t>
            </w:r>
          </w:p>
          <w:p w14:paraId="1987DABA" w14:textId="59C7F167" w:rsidR="007806F5" w:rsidRPr="003C6CFE" w:rsidRDefault="006A2136" w:rsidP="0063708F">
            <w:pPr>
              <w:pStyle w:val="Prrafodelista"/>
              <w:numPr>
                <w:ilvl w:val="0"/>
                <w:numId w:val="27"/>
              </w:numPr>
              <w:ind w:left="186" w:hanging="186"/>
              <w:rPr>
                <w:sz w:val="16"/>
                <w:szCs w:val="16"/>
              </w:rPr>
            </w:pPr>
            <w:r w:rsidRPr="003C6CFE">
              <w:rPr>
                <w:sz w:val="16"/>
                <w:szCs w:val="16"/>
              </w:rPr>
              <w:t>SAS visual forecasting</w:t>
            </w:r>
          </w:p>
        </w:tc>
        <w:tc>
          <w:tcPr>
            <w:tcW w:w="2492" w:type="dxa"/>
            <w:vAlign w:val="center"/>
          </w:tcPr>
          <w:p w14:paraId="0BDEC281" w14:textId="04CB20B6" w:rsidR="007806F5" w:rsidRPr="003C6CFE" w:rsidRDefault="007806F5" w:rsidP="002376D2">
            <w:pPr>
              <w:spacing w:after="160" w:line="278" w:lineRule="auto"/>
              <w:rPr>
                <w:sz w:val="16"/>
                <w:szCs w:val="16"/>
              </w:rPr>
            </w:pPr>
            <w:r w:rsidRPr="003C6CFE">
              <w:rPr>
                <w:sz w:val="16"/>
                <w:szCs w:val="16"/>
              </w:rPr>
              <w:t xml:space="preserve">Carta de otorgamiento del Servicio del Derecho de Uso de Licenciamiento </w:t>
            </w:r>
            <w:r w:rsidRPr="003C6CFE">
              <w:rPr>
                <w:sz w:val="16"/>
                <w:szCs w:val="16"/>
                <w:u w:val="single"/>
              </w:rPr>
              <w:t xml:space="preserve">SAS Viya, </w:t>
            </w:r>
            <w:r w:rsidRPr="003C6CFE">
              <w:rPr>
                <w:sz w:val="16"/>
                <w:szCs w:val="16"/>
              </w:rPr>
              <w:t xml:space="preserve">SAS VISUAL TEXT ANALYTICS y SAS VISUAL FORECASTING, deberá </w:t>
            </w:r>
            <w:proofErr w:type="gramStart"/>
            <w:r w:rsidRPr="003C6CFE">
              <w:rPr>
                <w:sz w:val="16"/>
                <w:szCs w:val="16"/>
              </w:rPr>
              <w:t xml:space="preserve">ser </w:t>
            </w:r>
            <w:r w:rsidR="00D30944" w:rsidRPr="003C6CFE">
              <w:rPr>
                <w:sz w:val="16"/>
                <w:szCs w:val="16"/>
              </w:rPr>
              <w:t xml:space="preserve"> a</w:t>
            </w:r>
            <w:proofErr w:type="gramEnd"/>
            <w:r w:rsidR="00D30944" w:rsidRPr="003C6CFE">
              <w:rPr>
                <w:sz w:val="16"/>
                <w:szCs w:val="16"/>
              </w:rPr>
              <w:t xml:space="preserve"> partir del 01 de enero de 2026 o en su caso a </w:t>
            </w:r>
            <w:proofErr w:type="gramStart"/>
            <w:r w:rsidR="00D30944" w:rsidRPr="003C6CFE">
              <w:rPr>
                <w:sz w:val="16"/>
                <w:szCs w:val="16"/>
              </w:rPr>
              <w:t>partir  del</w:t>
            </w:r>
            <w:proofErr w:type="gramEnd"/>
            <w:r w:rsidR="00D30944" w:rsidRPr="003C6CFE">
              <w:rPr>
                <w:sz w:val="16"/>
                <w:szCs w:val="16"/>
              </w:rPr>
              <w:t xml:space="preserve"> día hábil siguiente a la notificación del fallo en el ejercicio 2026</w:t>
            </w:r>
          </w:p>
        </w:tc>
      </w:tr>
      <w:tr w:rsidR="007806F5" w:rsidRPr="003C6CFE" w14:paraId="6E74D15E" w14:textId="77777777" w:rsidTr="002376D2">
        <w:trPr>
          <w:trHeight w:val="397"/>
        </w:trPr>
        <w:tc>
          <w:tcPr>
            <w:tcW w:w="560" w:type="dxa"/>
          </w:tcPr>
          <w:p w14:paraId="39D10F04" w14:textId="77777777" w:rsidR="007806F5" w:rsidRPr="003C6CFE" w:rsidRDefault="007806F5" w:rsidP="002376D2">
            <w:pPr>
              <w:jc w:val="center"/>
              <w:rPr>
                <w:sz w:val="16"/>
                <w:szCs w:val="16"/>
              </w:rPr>
            </w:pPr>
            <w:r w:rsidRPr="003C6CFE">
              <w:rPr>
                <w:sz w:val="16"/>
                <w:szCs w:val="16"/>
              </w:rPr>
              <w:t>3</w:t>
            </w:r>
          </w:p>
        </w:tc>
        <w:tc>
          <w:tcPr>
            <w:tcW w:w="2381" w:type="dxa"/>
            <w:vAlign w:val="center"/>
          </w:tcPr>
          <w:p w14:paraId="2439CE04" w14:textId="77777777" w:rsidR="007806F5" w:rsidRPr="003C6CFE" w:rsidRDefault="007806F5" w:rsidP="002376D2">
            <w:pPr>
              <w:jc w:val="center"/>
              <w:rPr>
                <w:sz w:val="16"/>
                <w:szCs w:val="16"/>
              </w:rPr>
            </w:pPr>
            <w:r w:rsidRPr="003C6CFE">
              <w:rPr>
                <w:sz w:val="16"/>
                <w:szCs w:val="16"/>
              </w:rPr>
              <w:t>Carta de otorgamiento de la Suscripción a la Asistencia especializada Premier</w:t>
            </w:r>
          </w:p>
        </w:tc>
        <w:tc>
          <w:tcPr>
            <w:tcW w:w="3060" w:type="dxa"/>
            <w:vAlign w:val="center"/>
          </w:tcPr>
          <w:p w14:paraId="58A146D1" w14:textId="77777777" w:rsidR="007806F5" w:rsidRPr="003C6CFE" w:rsidRDefault="007806F5" w:rsidP="002376D2">
            <w:pPr>
              <w:rPr>
                <w:sz w:val="16"/>
                <w:szCs w:val="16"/>
              </w:rPr>
            </w:pPr>
            <w:r w:rsidRPr="003C6CFE">
              <w:rPr>
                <w:sz w:val="16"/>
                <w:szCs w:val="16"/>
              </w:rPr>
              <w:t>Documento   en el que especifique que el Proveedor brindará la Suscripción a la Asistencia especializada Premier.</w:t>
            </w:r>
          </w:p>
        </w:tc>
        <w:tc>
          <w:tcPr>
            <w:tcW w:w="2492" w:type="dxa"/>
            <w:vAlign w:val="center"/>
          </w:tcPr>
          <w:p w14:paraId="3E26B830" w14:textId="2E2352D0" w:rsidR="007806F5" w:rsidRPr="003C6CFE" w:rsidRDefault="007806F5" w:rsidP="002376D2">
            <w:pPr>
              <w:rPr>
                <w:sz w:val="16"/>
                <w:szCs w:val="16"/>
              </w:rPr>
            </w:pPr>
            <w:r w:rsidRPr="003C6CFE">
              <w:rPr>
                <w:sz w:val="16"/>
                <w:szCs w:val="16"/>
              </w:rPr>
              <w:t xml:space="preserve">La carta de otorgamiento de la suscripción a la Asistencia especializada premier, deberá ser entregada al Administrador de </w:t>
            </w:r>
            <w:proofErr w:type="gramStart"/>
            <w:r w:rsidRPr="003C6CFE">
              <w:rPr>
                <w:sz w:val="16"/>
                <w:szCs w:val="16"/>
              </w:rPr>
              <w:t xml:space="preserve">contrato </w:t>
            </w:r>
            <w:r w:rsidR="00D30944" w:rsidRPr="003C6CFE">
              <w:rPr>
                <w:sz w:val="16"/>
                <w:szCs w:val="16"/>
              </w:rPr>
              <w:t xml:space="preserve"> a</w:t>
            </w:r>
            <w:proofErr w:type="gramEnd"/>
            <w:r w:rsidR="00D30944" w:rsidRPr="003C6CFE">
              <w:rPr>
                <w:sz w:val="16"/>
                <w:szCs w:val="16"/>
              </w:rPr>
              <w:t xml:space="preserve"> partir del 01 de enero de 2026 o en su caso a </w:t>
            </w:r>
            <w:proofErr w:type="gramStart"/>
            <w:r w:rsidR="00D30944" w:rsidRPr="003C6CFE">
              <w:rPr>
                <w:sz w:val="16"/>
                <w:szCs w:val="16"/>
              </w:rPr>
              <w:t>partir  del</w:t>
            </w:r>
            <w:proofErr w:type="gramEnd"/>
            <w:r w:rsidR="00D30944" w:rsidRPr="003C6CFE">
              <w:rPr>
                <w:sz w:val="16"/>
                <w:szCs w:val="16"/>
              </w:rPr>
              <w:t xml:space="preserve"> día hábil siguiente a la notificación del fallo en el ejercicio 2026</w:t>
            </w:r>
          </w:p>
        </w:tc>
      </w:tr>
      <w:tr w:rsidR="007806F5" w:rsidRPr="003C6CFE" w14:paraId="63905B4C" w14:textId="77777777" w:rsidTr="002376D2">
        <w:trPr>
          <w:trHeight w:val="397"/>
        </w:trPr>
        <w:tc>
          <w:tcPr>
            <w:tcW w:w="560" w:type="dxa"/>
          </w:tcPr>
          <w:p w14:paraId="1290EB60" w14:textId="7B2EFB10" w:rsidR="007806F5" w:rsidRPr="003C6CFE" w:rsidRDefault="00F22FF3" w:rsidP="002376D2">
            <w:pPr>
              <w:jc w:val="center"/>
              <w:rPr>
                <w:sz w:val="16"/>
                <w:szCs w:val="16"/>
              </w:rPr>
            </w:pPr>
            <w:r>
              <w:rPr>
                <w:sz w:val="16"/>
                <w:szCs w:val="16"/>
              </w:rPr>
              <w:t>4</w:t>
            </w:r>
          </w:p>
        </w:tc>
        <w:tc>
          <w:tcPr>
            <w:tcW w:w="2381" w:type="dxa"/>
          </w:tcPr>
          <w:p w14:paraId="5CA28ED3" w14:textId="77777777" w:rsidR="007806F5" w:rsidRPr="003C6CFE" w:rsidRDefault="007806F5" w:rsidP="002376D2">
            <w:pPr>
              <w:jc w:val="center"/>
              <w:rPr>
                <w:sz w:val="16"/>
                <w:szCs w:val="16"/>
              </w:rPr>
            </w:pPr>
            <w:r w:rsidRPr="003C6CFE">
              <w:rPr>
                <w:sz w:val="16"/>
                <w:szCs w:val="16"/>
              </w:rPr>
              <w:t>Carta de propiedad intelectual</w:t>
            </w:r>
          </w:p>
        </w:tc>
        <w:tc>
          <w:tcPr>
            <w:tcW w:w="3060" w:type="dxa"/>
          </w:tcPr>
          <w:p w14:paraId="634E2365" w14:textId="77777777" w:rsidR="007806F5" w:rsidRPr="003C6CFE" w:rsidRDefault="007806F5" w:rsidP="002376D2">
            <w:pPr>
              <w:rPr>
                <w:sz w:val="16"/>
                <w:szCs w:val="16"/>
              </w:rPr>
            </w:pPr>
            <w:r w:rsidRPr="003C6CFE">
              <w:rPr>
                <w:sz w:val="16"/>
                <w:szCs w:val="16"/>
              </w:rPr>
              <w:t xml:space="preserve">Escrito firmado por el representante legal del proveedor adjudicado, con el que se libere al Instituto de toda responsabilidad de carácter civil, mercantil, penal o administrativa que, en su caso, se ocasione con motivo de la infracción de derechos de autor, patentes, marcas u otros derechos de propiedad industrial o intelectual a nivel nacional o internacional, además de no encontrarse en ninguno de los </w:t>
            </w:r>
            <w:r w:rsidRPr="003C6CFE">
              <w:rPr>
                <w:sz w:val="16"/>
                <w:szCs w:val="16"/>
              </w:rPr>
              <w:lastRenderedPageBreak/>
              <w:t>supuestos de infracción a la Ley Federal del Derecho de Autor, ni a la Ley Federal de Protección a la Propiedad Industrial.</w:t>
            </w:r>
          </w:p>
        </w:tc>
        <w:tc>
          <w:tcPr>
            <w:tcW w:w="2492" w:type="dxa"/>
          </w:tcPr>
          <w:p w14:paraId="47B0C55D" w14:textId="7D2E6A5B" w:rsidR="007806F5" w:rsidRPr="003C6CFE" w:rsidRDefault="007806F5" w:rsidP="002376D2">
            <w:pPr>
              <w:rPr>
                <w:sz w:val="16"/>
                <w:szCs w:val="16"/>
              </w:rPr>
            </w:pPr>
            <w:bookmarkStart w:id="65" w:name="_Hlk191552791"/>
            <w:r w:rsidRPr="003C6CFE">
              <w:rPr>
                <w:sz w:val="16"/>
                <w:szCs w:val="16"/>
              </w:rPr>
              <w:lastRenderedPageBreak/>
              <w:t xml:space="preserve">La Carta de propiedad intelectual deberá ser </w:t>
            </w:r>
            <w:r w:rsidR="007D1CB6" w:rsidRPr="003C6CFE">
              <w:rPr>
                <w:sz w:val="16"/>
                <w:szCs w:val="16"/>
              </w:rPr>
              <w:t>entregado a</w:t>
            </w:r>
            <w:r w:rsidR="00D30944" w:rsidRPr="003C6CFE">
              <w:rPr>
                <w:sz w:val="16"/>
                <w:szCs w:val="16"/>
              </w:rPr>
              <w:t xml:space="preserve"> partir del 01 de enero de 2026 o en su caso a </w:t>
            </w:r>
            <w:proofErr w:type="gramStart"/>
            <w:r w:rsidR="00D30944" w:rsidRPr="003C6CFE">
              <w:rPr>
                <w:sz w:val="16"/>
                <w:szCs w:val="16"/>
              </w:rPr>
              <w:t>partir  del</w:t>
            </w:r>
            <w:proofErr w:type="gramEnd"/>
            <w:r w:rsidR="00D30944" w:rsidRPr="003C6CFE">
              <w:rPr>
                <w:sz w:val="16"/>
                <w:szCs w:val="16"/>
              </w:rPr>
              <w:t xml:space="preserve"> día hábil siguiente a la notificación del fallo en el ejercicio 2026</w:t>
            </w:r>
            <w:bookmarkEnd w:id="65"/>
          </w:p>
        </w:tc>
      </w:tr>
    </w:tbl>
    <w:p w14:paraId="347184D2" w14:textId="590D3EBC" w:rsidR="00F12D22" w:rsidRDefault="00F12D22" w:rsidP="00B203E7">
      <w:pPr>
        <w:rPr>
          <w:lang w:eastAsia="es-ES"/>
        </w:rPr>
      </w:pPr>
    </w:p>
    <w:p w14:paraId="6DE72F44" w14:textId="77777777" w:rsidR="00B203E7" w:rsidRPr="00044EB1" w:rsidRDefault="00B203E7" w:rsidP="00B203E7">
      <w:pPr>
        <w:rPr>
          <w:lang w:eastAsia="es-ES"/>
        </w:rPr>
      </w:pPr>
    </w:p>
    <w:p w14:paraId="25EA5824" w14:textId="3AE409A5" w:rsidR="00A45BA8" w:rsidRPr="00044EB1" w:rsidRDefault="00A45BA8" w:rsidP="00C81C6A">
      <w:pPr>
        <w:pStyle w:val="Ttulo1"/>
        <w:numPr>
          <w:ilvl w:val="0"/>
          <w:numId w:val="1"/>
        </w:numPr>
        <w:spacing w:before="0" w:after="0"/>
        <w:ind w:left="364"/>
      </w:pPr>
      <w:bookmarkStart w:id="66" w:name="_Toc214873527"/>
      <w:r w:rsidRPr="00044EB1">
        <w:t>Niveles de servicio acordados que deberán cumplirse</w:t>
      </w:r>
      <w:bookmarkEnd w:id="63"/>
      <w:bookmarkEnd w:id="64"/>
      <w:bookmarkEnd w:id="66"/>
    </w:p>
    <w:p w14:paraId="0FD7942A" w14:textId="77777777" w:rsidR="00C81C6A" w:rsidRPr="00044EB1" w:rsidRDefault="00C81C6A" w:rsidP="00C81C6A"/>
    <w:p w14:paraId="35001CF0" w14:textId="28957497" w:rsidR="003821DE" w:rsidRPr="00044EB1" w:rsidRDefault="00E71B72" w:rsidP="00C81C6A">
      <w:r w:rsidRPr="00044EB1">
        <w:t>El proveedor</w:t>
      </w:r>
      <w:r w:rsidR="0048140E" w:rsidRPr="00044EB1">
        <w:t xml:space="preserve">, </w:t>
      </w:r>
      <w:r w:rsidRPr="00044EB1">
        <w:t xml:space="preserve">deberá contar con una mesa de contacto única para levantar reportes de lunes a viernes en un horario de 9:00 a 19:00 horas, vía telefónica o mediante correo electrónico. </w:t>
      </w:r>
      <w:r w:rsidR="003821DE" w:rsidRPr="00044EB1">
        <w:t>Asistencia Telefónica ilimitada a través de un número telefónico local para la ciudad de México o en su defecto un número 800 lada sin costo, sin interrupción de la cobertura de lunes a viernes en un horario de 9:00 a 19:00 horas.</w:t>
      </w:r>
    </w:p>
    <w:p w14:paraId="75EAA3AC" w14:textId="77777777" w:rsidR="00C416AD" w:rsidRPr="00044EB1" w:rsidRDefault="00C416AD" w:rsidP="00A45BA8"/>
    <w:p w14:paraId="44CA22C9" w14:textId="373EE76A" w:rsidR="00F22FF3" w:rsidRDefault="00A45BA8" w:rsidP="00EB46E7">
      <w:r w:rsidRPr="00044EB1">
        <w:t>El proveedor deberá cumplir con los siguientes niveles de servicio al Instituto,</w:t>
      </w:r>
      <w:r w:rsidR="0048140E" w:rsidRPr="00044EB1">
        <w:t xml:space="preserve"> directamente, </w:t>
      </w:r>
      <w:r w:rsidRPr="00044EB1">
        <w:t>requeridos en el presente documento</w:t>
      </w:r>
      <w:r w:rsidR="007C717E" w:rsidRPr="00044EB1">
        <w:t>:</w:t>
      </w:r>
    </w:p>
    <w:p w14:paraId="62B12695" w14:textId="77777777" w:rsidR="00812E09" w:rsidRDefault="00812E09" w:rsidP="00A45BA8"/>
    <w:tbl>
      <w:tblPr>
        <w:tblStyle w:val="Tablaconcuadrcula4-nfasis3"/>
        <w:tblW w:w="0" w:type="auto"/>
        <w:tblLook w:val="06A0" w:firstRow="1" w:lastRow="0" w:firstColumn="1" w:lastColumn="0" w:noHBand="1" w:noVBand="1"/>
      </w:tblPr>
      <w:tblGrid>
        <w:gridCol w:w="1112"/>
        <w:gridCol w:w="2248"/>
        <w:gridCol w:w="2082"/>
        <w:gridCol w:w="2208"/>
        <w:gridCol w:w="1271"/>
      </w:tblGrid>
      <w:tr w:rsidR="00613101" w:rsidRPr="00613101" w14:paraId="3964F9B0" w14:textId="77777777" w:rsidTr="00F20A09">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12" w:type="dxa"/>
            <w:noWrap/>
            <w:hideMark/>
          </w:tcPr>
          <w:p w14:paraId="3BEB0902" w14:textId="152335EE" w:rsidR="00613101" w:rsidRPr="00613101" w:rsidRDefault="00613101" w:rsidP="00613101">
            <w:pPr>
              <w:rPr>
                <w:sz w:val="16"/>
                <w:szCs w:val="21"/>
              </w:rPr>
            </w:pPr>
            <w:r w:rsidRPr="00613101">
              <w:rPr>
                <w:sz w:val="16"/>
                <w:szCs w:val="21"/>
              </w:rPr>
              <w:t xml:space="preserve">Nivel de </w:t>
            </w:r>
            <w:r>
              <w:rPr>
                <w:sz w:val="16"/>
                <w:szCs w:val="21"/>
              </w:rPr>
              <w:t>s</w:t>
            </w:r>
            <w:r w:rsidRPr="00613101">
              <w:rPr>
                <w:sz w:val="16"/>
                <w:szCs w:val="21"/>
              </w:rPr>
              <w:t>everidad</w:t>
            </w:r>
          </w:p>
        </w:tc>
        <w:tc>
          <w:tcPr>
            <w:tcW w:w="2248" w:type="dxa"/>
            <w:noWrap/>
            <w:hideMark/>
          </w:tcPr>
          <w:p w14:paraId="42C576A8" w14:textId="5A404C21" w:rsidR="00613101" w:rsidRPr="00613101" w:rsidRDefault="00613101">
            <w:pPr>
              <w:cnfStyle w:val="100000000000" w:firstRow="1" w:lastRow="0" w:firstColumn="0" w:lastColumn="0" w:oddVBand="0" w:evenVBand="0" w:oddHBand="0" w:evenHBand="0" w:firstRowFirstColumn="0" w:firstRowLastColumn="0" w:lastRowFirstColumn="0" w:lastRowLastColumn="0"/>
              <w:rPr>
                <w:sz w:val="16"/>
                <w:szCs w:val="21"/>
              </w:rPr>
            </w:pPr>
            <w:r w:rsidRPr="00613101">
              <w:rPr>
                <w:sz w:val="16"/>
                <w:szCs w:val="21"/>
              </w:rPr>
              <w:t xml:space="preserve">Descripción del </w:t>
            </w:r>
            <w:r>
              <w:rPr>
                <w:sz w:val="16"/>
                <w:szCs w:val="21"/>
              </w:rPr>
              <w:t>i</w:t>
            </w:r>
            <w:r w:rsidRPr="00613101">
              <w:rPr>
                <w:sz w:val="16"/>
                <w:szCs w:val="21"/>
              </w:rPr>
              <w:t>mpacto</w:t>
            </w:r>
          </w:p>
        </w:tc>
        <w:tc>
          <w:tcPr>
            <w:tcW w:w="2082" w:type="dxa"/>
            <w:noWrap/>
            <w:hideMark/>
          </w:tcPr>
          <w:p w14:paraId="2C65D835" w14:textId="51F36DFC" w:rsidR="00613101" w:rsidRPr="00613101" w:rsidRDefault="00613101">
            <w:pPr>
              <w:cnfStyle w:val="100000000000" w:firstRow="1" w:lastRow="0" w:firstColumn="0" w:lastColumn="0" w:oddVBand="0" w:evenVBand="0" w:oddHBand="0" w:evenHBand="0" w:firstRowFirstColumn="0" w:firstRowLastColumn="0" w:lastRowFirstColumn="0" w:lastRowLastColumn="0"/>
              <w:rPr>
                <w:sz w:val="16"/>
                <w:szCs w:val="21"/>
              </w:rPr>
            </w:pPr>
            <w:r w:rsidRPr="00613101">
              <w:rPr>
                <w:sz w:val="16"/>
                <w:szCs w:val="21"/>
              </w:rPr>
              <w:t>Ejemplo</w:t>
            </w:r>
          </w:p>
        </w:tc>
        <w:tc>
          <w:tcPr>
            <w:tcW w:w="2208" w:type="dxa"/>
            <w:noWrap/>
            <w:hideMark/>
          </w:tcPr>
          <w:p w14:paraId="5A24468A" w14:textId="58C68112" w:rsidR="00613101" w:rsidRPr="00613101" w:rsidRDefault="00613101">
            <w:pPr>
              <w:cnfStyle w:val="100000000000" w:firstRow="1" w:lastRow="0" w:firstColumn="0" w:lastColumn="0" w:oddVBand="0" w:evenVBand="0" w:oddHBand="0" w:evenHBand="0" w:firstRowFirstColumn="0" w:firstRowLastColumn="0" w:lastRowFirstColumn="0" w:lastRowLastColumn="0"/>
              <w:rPr>
                <w:sz w:val="16"/>
                <w:szCs w:val="21"/>
              </w:rPr>
            </w:pPr>
            <w:r w:rsidRPr="00613101">
              <w:rPr>
                <w:sz w:val="16"/>
                <w:szCs w:val="21"/>
              </w:rPr>
              <w:t>Disponibilidad del Soporte Técnico</w:t>
            </w:r>
          </w:p>
        </w:tc>
        <w:tc>
          <w:tcPr>
            <w:tcW w:w="1271" w:type="dxa"/>
            <w:noWrap/>
            <w:hideMark/>
          </w:tcPr>
          <w:p w14:paraId="3CB2FB71" w14:textId="04C8969E" w:rsidR="00613101" w:rsidRPr="00613101" w:rsidRDefault="00613101">
            <w:pPr>
              <w:cnfStyle w:val="100000000000" w:firstRow="1" w:lastRow="0" w:firstColumn="0" w:lastColumn="0" w:oddVBand="0" w:evenVBand="0" w:oddHBand="0" w:evenHBand="0" w:firstRowFirstColumn="0" w:firstRowLastColumn="0" w:lastRowFirstColumn="0" w:lastRowLastColumn="0"/>
              <w:rPr>
                <w:sz w:val="16"/>
                <w:szCs w:val="21"/>
              </w:rPr>
            </w:pPr>
            <w:r w:rsidRPr="00613101">
              <w:rPr>
                <w:sz w:val="16"/>
                <w:szCs w:val="21"/>
              </w:rPr>
              <w:t xml:space="preserve">Tiempo </w:t>
            </w:r>
            <w:r>
              <w:rPr>
                <w:sz w:val="16"/>
                <w:szCs w:val="21"/>
              </w:rPr>
              <w:t>m</w:t>
            </w:r>
            <w:r w:rsidRPr="00613101">
              <w:rPr>
                <w:sz w:val="16"/>
                <w:szCs w:val="21"/>
              </w:rPr>
              <w:t xml:space="preserve">áximo de </w:t>
            </w:r>
            <w:r>
              <w:rPr>
                <w:sz w:val="16"/>
                <w:szCs w:val="21"/>
              </w:rPr>
              <w:t>r</w:t>
            </w:r>
            <w:r w:rsidRPr="00613101">
              <w:rPr>
                <w:sz w:val="16"/>
                <w:szCs w:val="21"/>
              </w:rPr>
              <w:t>espuesta</w:t>
            </w:r>
          </w:p>
        </w:tc>
      </w:tr>
      <w:tr w:rsidR="00613101" w:rsidRPr="00613101" w14:paraId="56CAD16B" w14:textId="77777777" w:rsidTr="00F20A09">
        <w:trPr>
          <w:trHeight w:val="300"/>
        </w:trPr>
        <w:tc>
          <w:tcPr>
            <w:cnfStyle w:val="001000000000" w:firstRow="0" w:lastRow="0" w:firstColumn="1" w:lastColumn="0" w:oddVBand="0" w:evenVBand="0" w:oddHBand="0" w:evenHBand="0" w:firstRowFirstColumn="0" w:firstRowLastColumn="0" w:lastRowFirstColumn="0" w:lastRowLastColumn="0"/>
            <w:tcW w:w="1112" w:type="dxa"/>
            <w:noWrap/>
            <w:hideMark/>
          </w:tcPr>
          <w:p w14:paraId="71CBB465" w14:textId="77777777" w:rsidR="00613101" w:rsidRPr="00613101" w:rsidRDefault="00613101">
            <w:pPr>
              <w:rPr>
                <w:sz w:val="16"/>
                <w:szCs w:val="21"/>
              </w:rPr>
            </w:pPr>
            <w:r w:rsidRPr="00613101">
              <w:rPr>
                <w:sz w:val="16"/>
                <w:szCs w:val="21"/>
              </w:rPr>
              <w:t>Crítico</w:t>
            </w:r>
          </w:p>
        </w:tc>
        <w:tc>
          <w:tcPr>
            <w:tcW w:w="2248" w:type="dxa"/>
            <w:noWrap/>
            <w:hideMark/>
          </w:tcPr>
          <w:p w14:paraId="2ED47044" w14:textId="7B6A41C1" w:rsidR="00613101" w:rsidRPr="00613101" w:rsidRDefault="00613101">
            <w:pPr>
              <w:cnfStyle w:val="000000000000" w:firstRow="0" w:lastRow="0" w:firstColumn="0" w:lastColumn="0" w:oddVBand="0" w:evenVBand="0" w:oddHBand="0" w:evenHBand="0" w:firstRowFirstColumn="0" w:firstRowLastColumn="0" w:lastRowFirstColumn="0" w:lastRowLastColumn="0"/>
              <w:rPr>
                <w:sz w:val="16"/>
                <w:szCs w:val="21"/>
              </w:rPr>
            </w:pPr>
            <w:r w:rsidRPr="00613101">
              <w:rPr>
                <w:sz w:val="16"/>
                <w:szCs w:val="21"/>
              </w:rPr>
              <w:t>Interrupción total de la plataforma SAS Viya en producción. Afectación mayoritaria (≥50% usuarios).</w:t>
            </w:r>
          </w:p>
        </w:tc>
        <w:tc>
          <w:tcPr>
            <w:tcW w:w="2082" w:type="dxa"/>
            <w:noWrap/>
            <w:hideMark/>
          </w:tcPr>
          <w:p w14:paraId="26E3B7FF" w14:textId="7C4A9E55" w:rsidR="00613101" w:rsidRPr="00613101" w:rsidRDefault="00613101">
            <w:pPr>
              <w:cnfStyle w:val="000000000000" w:firstRow="0" w:lastRow="0" w:firstColumn="0" w:lastColumn="0" w:oddVBand="0" w:evenVBand="0" w:oddHBand="0" w:evenHBand="0" w:firstRowFirstColumn="0" w:firstRowLastColumn="0" w:lastRowFirstColumn="0" w:lastRowLastColumn="0"/>
              <w:rPr>
                <w:sz w:val="16"/>
                <w:szCs w:val="21"/>
              </w:rPr>
            </w:pPr>
            <w:r w:rsidRPr="00613101">
              <w:rPr>
                <w:sz w:val="16"/>
                <w:szCs w:val="21"/>
              </w:rPr>
              <w:t>Caída completa de la plataforma; imposibilidad de procesar cargas críticas; componentes o procesos de ejecución totalmente indisponibles.</w:t>
            </w:r>
          </w:p>
        </w:tc>
        <w:tc>
          <w:tcPr>
            <w:tcW w:w="2208" w:type="dxa"/>
            <w:noWrap/>
            <w:hideMark/>
          </w:tcPr>
          <w:p w14:paraId="09167C92" w14:textId="77777777" w:rsidR="00613101" w:rsidRPr="00613101" w:rsidRDefault="00613101">
            <w:pPr>
              <w:cnfStyle w:val="000000000000" w:firstRow="0" w:lastRow="0" w:firstColumn="0" w:lastColumn="0" w:oddVBand="0" w:evenVBand="0" w:oddHBand="0" w:evenHBand="0" w:firstRowFirstColumn="0" w:firstRowLastColumn="0" w:lastRowFirstColumn="0" w:lastRowLastColumn="0"/>
              <w:rPr>
                <w:sz w:val="16"/>
                <w:szCs w:val="21"/>
              </w:rPr>
            </w:pPr>
            <w:r w:rsidRPr="00613101">
              <w:rPr>
                <w:sz w:val="16"/>
                <w:szCs w:val="21"/>
              </w:rPr>
              <w:t>24x7 (incluye fines de semana y festivos).</w:t>
            </w:r>
          </w:p>
        </w:tc>
        <w:tc>
          <w:tcPr>
            <w:tcW w:w="1271" w:type="dxa"/>
            <w:noWrap/>
            <w:hideMark/>
          </w:tcPr>
          <w:p w14:paraId="3EB592BA" w14:textId="39365F5B" w:rsidR="00613101" w:rsidRPr="00613101" w:rsidRDefault="00613101">
            <w:pPr>
              <w:cnfStyle w:val="000000000000" w:firstRow="0" w:lastRow="0" w:firstColumn="0" w:lastColumn="0" w:oddVBand="0" w:evenVBand="0" w:oddHBand="0" w:evenHBand="0" w:firstRowFirstColumn="0" w:firstRowLastColumn="0" w:lastRowFirstColumn="0" w:lastRowLastColumn="0"/>
              <w:rPr>
                <w:sz w:val="16"/>
                <w:szCs w:val="21"/>
              </w:rPr>
            </w:pPr>
            <w:r w:rsidRPr="00613101">
              <w:rPr>
                <w:sz w:val="16"/>
                <w:szCs w:val="21"/>
              </w:rPr>
              <w:t xml:space="preserve">2 horas </w:t>
            </w:r>
            <w:r w:rsidR="00D02D4C">
              <w:rPr>
                <w:sz w:val="16"/>
                <w:szCs w:val="21"/>
              </w:rPr>
              <w:t>naturales</w:t>
            </w:r>
            <w:r w:rsidRPr="00613101">
              <w:rPr>
                <w:sz w:val="16"/>
                <w:szCs w:val="21"/>
              </w:rPr>
              <w:t xml:space="preserve"> desde la notificación</w:t>
            </w:r>
            <w:r w:rsidR="00C13743">
              <w:rPr>
                <w:sz w:val="16"/>
                <w:szCs w:val="21"/>
              </w:rPr>
              <w:t xml:space="preserve"> del incidente</w:t>
            </w:r>
            <w:r w:rsidRPr="00613101">
              <w:rPr>
                <w:sz w:val="16"/>
                <w:szCs w:val="21"/>
              </w:rPr>
              <w:t>.</w:t>
            </w:r>
          </w:p>
        </w:tc>
      </w:tr>
      <w:tr w:rsidR="00613101" w:rsidRPr="00613101" w14:paraId="7E1ACA61" w14:textId="77777777" w:rsidTr="00F20A09">
        <w:trPr>
          <w:trHeight w:val="300"/>
        </w:trPr>
        <w:tc>
          <w:tcPr>
            <w:cnfStyle w:val="001000000000" w:firstRow="0" w:lastRow="0" w:firstColumn="1" w:lastColumn="0" w:oddVBand="0" w:evenVBand="0" w:oddHBand="0" w:evenHBand="0" w:firstRowFirstColumn="0" w:firstRowLastColumn="0" w:lastRowFirstColumn="0" w:lastRowLastColumn="0"/>
            <w:tcW w:w="1112" w:type="dxa"/>
            <w:noWrap/>
            <w:hideMark/>
          </w:tcPr>
          <w:p w14:paraId="3DD0ECA2" w14:textId="77777777" w:rsidR="00613101" w:rsidRPr="00613101" w:rsidRDefault="00613101">
            <w:pPr>
              <w:rPr>
                <w:sz w:val="16"/>
                <w:szCs w:val="21"/>
              </w:rPr>
            </w:pPr>
            <w:r w:rsidRPr="00613101">
              <w:rPr>
                <w:sz w:val="16"/>
                <w:szCs w:val="21"/>
              </w:rPr>
              <w:t>Alto</w:t>
            </w:r>
          </w:p>
        </w:tc>
        <w:tc>
          <w:tcPr>
            <w:tcW w:w="2248" w:type="dxa"/>
            <w:noWrap/>
            <w:hideMark/>
          </w:tcPr>
          <w:p w14:paraId="1312D8DF" w14:textId="77777777" w:rsidR="00613101" w:rsidRPr="00613101" w:rsidRDefault="00613101">
            <w:pPr>
              <w:cnfStyle w:val="000000000000" w:firstRow="0" w:lastRow="0" w:firstColumn="0" w:lastColumn="0" w:oddVBand="0" w:evenVBand="0" w:oddHBand="0" w:evenHBand="0" w:firstRowFirstColumn="0" w:firstRowLastColumn="0" w:lastRowFirstColumn="0" w:lastRowLastColumn="0"/>
              <w:rPr>
                <w:sz w:val="16"/>
                <w:szCs w:val="21"/>
              </w:rPr>
            </w:pPr>
            <w:r w:rsidRPr="00613101">
              <w:rPr>
                <w:sz w:val="16"/>
                <w:szCs w:val="21"/>
              </w:rPr>
              <w:t xml:space="preserve">Afectación </w:t>
            </w:r>
            <w:proofErr w:type="gramStart"/>
            <w:r w:rsidRPr="00613101">
              <w:rPr>
                <w:sz w:val="16"/>
                <w:szCs w:val="21"/>
              </w:rPr>
              <w:t>severa</w:t>
            </w:r>
            <w:proofErr w:type="gramEnd"/>
            <w:r w:rsidRPr="00613101">
              <w:rPr>
                <w:sz w:val="16"/>
                <w:szCs w:val="21"/>
              </w:rPr>
              <w:t xml:space="preserve"> pero sin caída total. Funciones críticas degradadas, lentitud severa o interrupción parcial que afecta la operación institucional de manera significativa.</w:t>
            </w:r>
          </w:p>
        </w:tc>
        <w:tc>
          <w:tcPr>
            <w:tcW w:w="2082" w:type="dxa"/>
            <w:noWrap/>
            <w:hideMark/>
          </w:tcPr>
          <w:p w14:paraId="5516AA91" w14:textId="55A910B9" w:rsidR="00613101" w:rsidRPr="00613101" w:rsidRDefault="00613101">
            <w:pPr>
              <w:cnfStyle w:val="000000000000" w:firstRow="0" w:lastRow="0" w:firstColumn="0" w:lastColumn="0" w:oddVBand="0" w:evenVBand="0" w:oddHBand="0" w:evenHBand="0" w:firstRowFirstColumn="0" w:firstRowLastColumn="0" w:lastRowFirstColumn="0" w:lastRowLastColumn="0"/>
              <w:rPr>
                <w:sz w:val="16"/>
                <w:szCs w:val="21"/>
              </w:rPr>
            </w:pPr>
            <w:r w:rsidRPr="00613101">
              <w:rPr>
                <w:sz w:val="16"/>
                <w:szCs w:val="21"/>
              </w:rPr>
              <w:t>Procesos clave fallan; rendimiento muy degradado; módulos de análisis o modelos no ejecutan correctamente.</w:t>
            </w:r>
          </w:p>
        </w:tc>
        <w:tc>
          <w:tcPr>
            <w:tcW w:w="2208" w:type="dxa"/>
            <w:noWrap/>
            <w:hideMark/>
          </w:tcPr>
          <w:p w14:paraId="619A686C" w14:textId="76133D4A" w:rsidR="00613101" w:rsidRPr="00613101" w:rsidRDefault="005318B0">
            <w:pPr>
              <w:cnfStyle w:val="000000000000" w:firstRow="0" w:lastRow="0" w:firstColumn="0" w:lastColumn="0" w:oddVBand="0" w:evenVBand="0" w:oddHBand="0" w:evenHBand="0" w:firstRowFirstColumn="0" w:firstRowLastColumn="0" w:lastRowFirstColumn="0" w:lastRowLastColumn="0"/>
              <w:rPr>
                <w:sz w:val="16"/>
                <w:szCs w:val="21"/>
              </w:rPr>
            </w:pPr>
            <w:r w:rsidRPr="00613101">
              <w:rPr>
                <w:sz w:val="16"/>
                <w:szCs w:val="21"/>
              </w:rPr>
              <w:t>24x7 (incluye fines de semana y festivos).</w:t>
            </w:r>
          </w:p>
        </w:tc>
        <w:tc>
          <w:tcPr>
            <w:tcW w:w="1271" w:type="dxa"/>
            <w:noWrap/>
            <w:hideMark/>
          </w:tcPr>
          <w:p w14:paraId="7BA4D8B6" w14:textId="1746650C" w:rsidR="00613101" w:rsidRPr="00613101" w:rsidRDefault="005318B0">
            <w:pPr>
              <w:cnfStyle w:val="000000000000" w:firstRow="0" w:lastRow="0" w:firstColumn="0" w:lastColumn="0" w:oddVBand="0" w:evenVBand="0" w:oddHBand="0" w:evenHBand="0" w:firstRowFirstColumn="0" w:firstRowLastColumn="0" w:lastRowFirstColumn="0" w:lastRowLastColumn="0"/>
              <w:rPr>
                <w:sz w:val="16"/>
                <w:szCs w:val="21"/>
              </w:rPr>
            </w:pPr>
            <w:r w:rsidRPr="00613101">
              <w:rPr>
                <w:sz w:val="16"/>
                <w:szCs w:val="21"/>
              </w:rPr>
              <w:t xml:space="preserve">4 horas </w:t>
            </w:r>
            <w:r>
              <w:rPr>
                <w:sz w:val="16"/>
                <w:szCs w:val="21"/>
              </w:rPr>
              <w:t>naturales</w:t>
            </w:r>
            <w:r w:rsidRPr="00613101">
              <w:rPr>
                <w:sz w:val="16"/>
                <w:szCs w:val="21"/>
              </w:rPr>
              <w:t xml:space="preserve"> desde la notificación</w:t>
            </w:r>
            <w:r>
              <w:rPr>
                <w:sz w:val="16"/>
                <w:szCs w:val="21"/>
              </w:rPr>
              <w:t xml:space="preserve"> del incidente</w:t>
            </w:r>
            <w:r w:rsidRPr="00613101">
              <w:rPr>
                <w:sz w:val="16"/>
                <w:szCs w:val="21"/>
              </w:rPr>
              <w:t>.</w:t>
            </w:r>
          </w:p>
        </w:tc>
      </w:tr>
      <w:tr w:rsidR="00613101" w:rsidRPr="00613101" w14:paraId="5E5CCE5C" w14:textId="77777777" w:rsidTr="00F20A09">
        <w:trPr>
          <w:trHeight w:val="300"/>
        </w:trPr>
        <w:tc>
          <w:tcPr>
            <w:cnfStyle w:val="001000000000" w:firstRow="0" w:lastRow="0" w:firstColumn="1" w:lastColumn="0" w:oddVBand="0" w:evenVBand="0" w:oddHBand="0" w:evenHBand="0" w:firstRowFirstColumn="0" w:firstRowLastColumn="0" w:lastRowFirstColumn="0" w:lastRowLastColumn="0"/>
            <w:tcW w:w="1112" w:type="dxa"/>
            <w:noWrap/>
            <w:hideMark/>
          </w:tcPr>
          <w:p w14:paraId="64D2ECA3" w14:textId="77777777" w:rsidR="00613101" w:rsidRPr="00613101" w:rsidRDefault="00613101">
            <w:pPr>
              <w:rPr>
                <w:sz w:val="16"/>
                <w:szCs w:val="21"/>
              </w:rPr>
            </w:pPr>
            <w:r w:rsidRPr="00613101">
              <w:rPr>
                <w:sz w:val="16"/>
                <w:szCs w:val="21"/>
              </w:rPr>
              <w:t>Medio</w:t>
            </w:r>
          </w:p>
        </w:tc>
        <w:tc>
          <w:tcPr>
            <w:tcW w:w="2248" w:type="dxa"/>
            <w:noWrap/>
            <w:hideMark/>
          </w:tcPr>
          <w:p w14:paraId="0ACD1DBB" w14:textId="77777777" w:rsidR="00613101" w:rsidRPr="00613101" w:rsidRDefault="00613101">
            <w:pPr>
              <w:cnfStyle w:val="000000000000" w:firstRow="0" w:lastRow="0" w:firstColumn="0" w:lastColumn="0" w:oddVBand="0" w:evenVBand="0" w:oddHBand="0" w:evenHBand="0" w:firstRowFirstColumn="0" w:firstRowLastColumn="0" w:lastRowFirstColumn="0" w:lastRowLastColumn="0"/>
              <w:rPr>
                <w:sz w:val="16"/>
                <w:szCs w:val="21"/>
              </w:rPr>
            </w:pPr>
            <w:r w:rsidRPr="00613101">
              <w:rPr>
                <w:sz w:val="16"/>
                <w:szCs w:val="21"/>
              </w:rPr>
              <w:t>Afectación moderada. La plataforma opera, pero una funcionalidad no crítica está limitada o genera errores aislados.</w:t>
            </w:r>
          </w:p>
        </w:tc>
        <w:tc>
          <w:tcPr>
            <w:tcW w:w="2082" w:type="dxa"/>
            <w:noWrap/>
            <w:hideMark/>
          </w:tcPr>
          <w:p w14:paraId="79FA53B7" w14:textId="4CF7A97B" w:rsidR="00613101" w:rsidRPr="00613101" w:rsidRDefault="00613101">
            <w:pPr>
              <w:cnfStyle w:val="000000000000" w:firstRow="0" w:lastRow="0" w:firstColumn="0" w:lastColumn="0" w:oddVBand="0" w:evenVBand="0" w:oddHBand="0" w:evenHBand="0" w:firstRowFirstColumn="0" w:firstRowLastColumn="0" w:lastRowFirstColumn="0" w:lastRowLastColumn="0"/>
              <w:rPr>
                <w:sz w:val="16"/>
                <w:szCs w:val="21"/>
              </w:rPr>
            </w:pPr>
            <w:r w:rsidRPr="00613101">
              <w:rPr>
                <w:sz w:val="16"/>
                <w:szCs w:val="21"/>
              </w:rPr>
              <w:t>Incidentes en reportes no críticos; fallas intermitentes; errores en procesos con solución temporal disponible.</w:t>
            </w:r>
          </w:p>
        </w:tc>
        <w:tc>
          <w:tcPr>
            <w:tcW w:w="2208" w:type="dxa"/>
            <w:noWrap/>
            <w:hideMark/>
          </w:tcPr>
          <w:p w14:paraId="136A89F2" w14:textId="77777777" w:rsidR="00613101" w:rsidRPr="00613101" w:rsidRDefault="00613101">
            <w:pPr>
              <w:cnfStyle w:val="000000000000" w:firstRow="0" w:lastRow="0" w:firstColumn="0" w:lastColumn="0" w:oddVBand="0" w:evenVBand="0" w:oddHBand="0" w:evenHBand="0" w:firstRowFirstColumn="0" w:firstRowLastColumn="0" w:lastRowFirstColumn="0" w:lastRowLastColumn="0"/>
              <w:rPr>
                <w:sz w:val="16"/>
                <w:szCs w:val="21"/>
              </w:rPr>
            </w:pPr>
            <w:r w:rsidRPr="00613101">
              <w:rPr>
                <w:sz w:val="16"/>
                <w:szCs w:val="21"/>
              </w:rPr>
              <w:t>Lunes a viernes hábiles de 9:00 a 19:00 hrs.</w:t>
            </w:r>
          </w:p>
        </w:tc>
        <w:tc>
          <w:tcPr>
            <w:tcW w:w="1271" w:type="dxa"/>
            <w:noWrap/>
            <w:hideMark/>
          </w:tcPr>
          <w:p w14:paraId="793AC321" w14:textId="348B050A" w:rsidR="00613101" w:rsidRPr="00613101" w:rsidRDefault="00613101">
            <w:pPr>
              <w:cnfStyle w:val="000000000000" w:firstRow="0" w:lastRow="0" w:firstColumn="0" w:lastColumn="0" w:oddVBand="0" w:evenVBand="0" w:oddHBand="0" w:evenHBand="0" w:firstRowFirstColumn="0" w:firstRowLastColumn="0" w:lastRowFirstColumn="0" w:lastRowLastColumn="0"/>
              <w:rPr>
                <w:sz w:val="16"/>
                <w:szCs w:val="21"/>
              </w:rPr>
            </w:pPr>
            <w:r w:rsidRPr="00613101">
              <w:rPr>
                <w:sz w:val="16"/>
                <w:szCs w:val="21"/>
              </w:rPr>
              <w:t xml:space="preserve">24 horas </w:t>
            </w:r>
            <w:r w:rsidR="005318B0">
              <w:rPr>
                <w:sz w:val="16"/>
                <w:szCs w:val="21"/>
              </w:rPr>
              <w:t>hábiles</w:t>
            </w:r>
            <w:r w:rsidR="00D02D4C">
              <w:rPr>
                <w:sz w:val="16"/>
                <w:szCs w:val="21"/>
              </w:rPr>
              <w:t xml:space="preserve"> </w:t>
            </w:r>
            <w:r w:rsidR="00D02D4C" w:rsidRPr="00613101">
              <w:rPr>
                <w:sz w:val="16"/>
                <w:szCs w:val="21"/>
              </w:rPr>
              <w:t>desde la notificación</w:t>
            </w:r>
            <w:r w:rsidR="00D02D4C">
              <w:rPr>
                <w:sz w:val="16"/>
                <w:szCs w:val="21"/>
              </w:rPr>
              <w:t xml:space="preserve"> del incidente</w:t>
            </w:r>
            <w:r w:rsidRPr="00613101">
              <w:rPr>
                <w:sz w:val="16"/>
                <w:szCs w:val="21"/>
              </w:rPr>
              <w:t>.</w:t>
            </w:r>
          </w:p>
        </w:tc>
      </w:tr>
      <w:tr w:rsidR="00613101" w:rsidRPr="00613101" w14:paraId="056748B1" w14:textId="77777777" w:rsidTr="00F20A09">
        <w:trPr>
          <w:trHeight w:val="300"/>
        </w:trPr>
        <w:tc>
          <w:tcPr>
            <w:cnfStyle w:val="001000000000" w:firstRow="0" w:lastRow="0" w:firstColumn="1" w:lastColumn="0" w:oddVBand="0" w:evenVBand="0" w:oddHBand="0" w:evenHBand="0" w:firstRowFirstColumn="0" w:firstRowLastColumn="0" w:lastRowFirstColumn="0" w:lastRowLastColumn="0"/>
            <w:tcW w:w="1112" w:type="dxa"/>
            <w:noWrap/>
            <w:hideMark/>
          </w:tcPr>
          <w:p w14:paraId="2965858D" w14:textId="77777777" w:rsidR="00613101" w:rsidRPr="00613101" w:rsidRDefault="00613101">
            <w:pPr>
              <w:rPr>
                <w:sz w:val="16"/>
                <w:szCs w:val="21"/>
              </w:rPr>
            </w:pPr>
            <w:r w:rsidRPr="00613101">
              <w:rPr>
                <w:sz w:val="16"/>
                <w:szCs w:val="21"/>
              </w:rPr>
              <w:t>Bajo</w:t>
            </w:r>
          </w:p>
        </w:tc>
        <w:tc>
          <w:tcPr>
            <w:tcW w:w="2248" w:type="dxa"/>
            <w:noWrap/>
            <w:hideMark/>
          </w:tcPr>
          <w:p w14:paraId="36C13BCE" w14:textId="1D39F6DA" w:rsidR="00613101" w:rsidRPr="00613101" w:rsidRDefault="00613101">
            <w:pPr>
              <w:cnfStyle w:val="000000000000" w:firstRow="0" w:lastRow="0" w:firstColumn="0" w:lastColumn="0" w:oddVBand="0" w:evenVBand="0" w:oddHBand="0" w:evenHBand="0" w:firstRowFirstColumn="0" w:firstRowLastColumn="0" w:lastRowFirstColumn="0" w:lastRowLastColumn="0"/>
              <w:rPr>
                <w:sz w:val="16"/>
                <w:szCs w:val="21"/>
              </w:rPr>
            </w:pPr>
            <w:r w:rsidRPr="00613101">
              <w:rPr>
                <w:sz w:val="16"/>
                <w:szCs w:val="21"/>
              </w:rPr>
              <w:t>Incidentes sin impacto operativo. Consultas, dudas técnicas, solicitudes de información o mejoras.</w:t>
            </w:r>
          </w:p>
        </w:tc>
        <w:tc>
          <w:tcPr>
            <w:tcW w:w="2082" w:type="dxa"/>
            <w:noWrap/>
            <w:hideMark/>
          </w:tcPr>
          <w:p w14:paraId="2E200F8D" w14:textId="29EFF3B6" w:rsidR="00613101" w:rsidRPr="00613101" w:rsidRDefault="00613101">
            <w:pPr>
              <w:cnfStyle w:val="000000000000" w:firstRow="0" w:lastRow="0" w:firstColumn="0" w:lastColumn="0" w:oddVBand="0" w:evenVBand="0" w:oddHBand="0" w:evenHBand="0" w:firstRowFirstColumn="0" w:firstRowLastColumn="0" w:lastRowFirstColumn="0" w:lastRowLastColumn="0"/>
              <w:rPr>
                <w:sz w:val="16"/>
                <w:szCs w:val="21"/>
              </w:rPr>
            </w:pPr>
            <w:r w:rsidRPr="00613101">
              <w:rPr>
                <w:sz w:val="16"/>
                <w:szCs w:val="21"/>
              </w:rPr>
              <w:t>Dudas técnicas de uso; orientación sobre funciones; solicitudes de modificación no urgente; consultas sobre configuración.</w:t>
            </w:r>
          </w:p>
        </w:tc>
        <w:tc>
          <w:tcPr>
            <w:tcW w:w="2208" w:type="dxa"/>
            <w:noWrap/>
            <w:hideMark/>
          </w:tcPr>
          <w:p w14:paraId="1F01532A" w14:textId="77777777" w:rsidR="00613101" w:rsidRPr="00613101" w:rsidRDefault="00613101">
            <w:pPr>
              <w:cnfStyle w:val="000000000000" w:firstRow="0" w:lastRow="0" w:firstColumn="0" w:lastColumn="0" w:oddVBand="0" w:evenVBand="0" w:oddHBand="0" w:evenHBand="0" w:firstRowFirstColumn="0" w:firstRowLastColumn="0" w:lastRowFirstColumn="0" w:lastRowLastColumn="0"/>
              <w:rPr>
                <w:sz w:val="16"/>
                <w:szCs w:val="21"/>
              </w:rPr>
            </w:pPr>
            <w:r w:rsidRPr="00613101">
              <w:rPr>
                <w:sz w:val="16"/>
                <w:szCs w:val="21"/>
              </w:rPr>
              <w:t>Lunes a viernes hábiles de 9:00 a 19:00 hrs.</w:t>
            </w:r>
          </w:p>
        </w:tc>
        <w:tc>
          <w:tcPr>
            <w:tcW w:w="1271" w:type="dxa"/>
            <w:noWrap/>
            <w:hideMark/>
          </w:tcPr>
          <w:p w14:paraId="10E03BEA" w14:textId="1DEA51B9" w:rsidR="00613101" w:rsidRPr="00613101" w:rsidRDefault="00613101">
            <w:pPr>
              <w:cnfStyle w:val="000000000000" w:firstRow="0" w:lastRow="0" w:firstColumn="0" w:lastColumn="0" w:oddVBand="0" w:evenVBand="0" w:oddHBand="0" w:evenHBand="0" w:firstRowFirstColumn="0" w:firstRowLastColumn="0" w:lastRowFirstColumn="0" w:lastRowLastColumn="0"/>
              <w:rPr>
                <w:sz w:val="16"/>
                <w:szCs w:val="21"/>
              </w:rPr>
            </w:pPr>
            <w:r w:rsidRPr="00613101">
              <w:rPr>
                <w:sz w:val="16"/>
                <w:szCs w:val="21"/>
              </w:rPr>
              <w:t>48 horas hábiles</w:t>
            </w:r>
            <w:r w:rsidR="00D02D4C">
              <w:rPr>
                <w:sz w:val="16"/>
                <w:szCs w:val="21"/>
              </w:rPr>
              <w:t xml:space="preserve"> </w:t>
            </w:r>
            <w:r w:rsidR="00D02D4C" w:rsidRPr="00613101">
              <w:rPr>
                <w:sz w:val="16"/>
                <w:szCs w:val="21"/>
              </w:rPr>
              <w:t>desde la notificación</w:t>
            </w:r>
            <w:r w:rsidR="00D02D4C">
              <w:rPr>
                <w:sz w:val="16"/>
                <w:szCs w:val="21"/>
              </w:rPr>
              <w:t xml:space="preserve"> del incidente</w:t>
            </w:r>
            <w:r w:rsidRPr="00613101">
              <w:rPr>
                <w:sz w:val="16"/>
                <w:szCs w:val="21"/>
              </w:rPr>
              <w:t>.</w:t>
            </w:r>
          </w:p>
        </w:tc>
      </w:tr>
    </w:tbl>
    <w:p w14:paraId="7329FF7E" w14:textId="77777777" w:rsidR="00613101" w:rsidRDefault="00613101" w:rsidP="00A45BA8"/>
    <w:p w14:paraId="564DF98B" w14:textId="77777777" w:rsidR="007C717E" w:rsidRPr="00044EB1" w:rsidRDefault="007C717E" w:rsidP="007C717E">
      <w:pPr>
        <w:pStyle w:val="Ttulo1"/>
        <w:spacing w:before="0" w:after="0"/>
      </w:pPr>
      <w:bookmarkStart w:id="67" w:name="_Toc316554490"/>
      <w:bookmarkStart w:id="68" w:name="_Toc87439624"/>
      <w:bookmarkStart w:id="69" w:name="_Toc161754205"/>
    </w:p>
    <w:p w14:paraId="6A6F9D9E" w14:textId="01080AAE" w:rsidR="00A45BA8" w:rsidRPr="00044EB1" w:rsidRDefault="00A45BA8" w:rsidP="007C717E">
      <w:pPr>
        <w:pStyle w:val="Ttulo1"/>
        <w:numPr>
          <w:ilvl w:val="0"/>
          <w:numId w:val="1"/>
        </w:numPr>
        <w:spacing w:before="0" w:after="0"/>
        <w:ind w:left="364"/>
      </w:pPr>
      <w:bookmarkStart w:id="70" w:name="_Toc214873528"/>
      <w:r w:rsidRPr="00044EB1">
        <w:t>Requerimientos de arquitectura tecnológica</w:t>
      </w:r>
      <w:bookmarkEnd w:id="67"/>
      <w:bookmarkEnd w:id="68"/>
      <w:bookmarkEnd w:id="69"/>
      <w:bookmarkEnd w:id="70"/>
    </w:p>
    <w:p w14:paraId="50F31A33" w14:textId="77777777" w:rsidR="007C717E" w:rsidRPr="00044EB1" w:rsidRDefault="007C717E" w:rsidP="007C717E"/>
    <w:p w14:paraId="6323E71D" w14:textId="370C287D" w:rsidR="00A45BA8" w:rsidRPr="006A2136" w:rsidRDefault="002C2A23" w:rsidP="00AA5C9A">
      <w:pPr>
        <w:rPr>
          <w:szCs w:val="20"/>
        </w:rPr>
      </w:pPr>
      <w:r w:rsidRPr="006A2136">
        <w:rPr>
          <w:szCs w:val="20"/>
        </w:rPr>
        <w:t xml:space="preserve">El </w:t>
      </w:r>
      <w:r w:rsidR="000348B0" w:rsidRPr="00F12D22">
        <w:rPr>
          <w:rFonts w:eastAsia="Arial Narrow" w:cs="Arial Narrow"/>
          <w:bCs/>
          <w:i/>
          <w:szCs w:val="20"/>
          <w:lang w:eastAsia="es-ES"/>
        </w:rPr>
        <w:t xml:space="preserve">Derecho de uso de licenciamiento, asistencia y soporte técnico para la actualización de plataforma a SAS </w:t>
      </w:r>
      <w:r w:rsidR="00107479" w:rsidRPr="00F12D22">
        <w:rPr>
          <w:rFonts w:eastAsia="Arial Narrow" w:cs="Arial Narrow"/>
          <w:bCs/>
          <w:i/>
          <w:szCs w:val="20"/>
          <w:lang w:eastAsia="es-ES"/>
        </w:rPr>
        <w:t>Viya</w:t>
      </w:r>
      <w:r w:rsidR="00107479" w:rsidRPr="00F12D22">
        <w:rPr>
          <w:rFonts w:eastAsia="Arial Narrow" w:cs="Arial Narrow"/>
          <w:bCs/>
          <w:iCs/>
          <w:szCs w:val="20"/>
          <w:lang w:eastAsia="es-ES"/>
        </w:rPr>
        <w:t>,</w:t>
      </w:r>
      <w:r w:rsidR="00243AFA" w:rsidRPr="006A2136">
        <w:rPr>
          <w:szCs w:val="20"/>
        </w:rPr>
        <w:t xml:space="preserve"> </w:t>
      </w:r>
      <w:r w:rsidRPr="006A2136">
        <w:rPr>
          <w:szCs w:val="20"/>
        </w:rPr>
        <w:t xml:space="preserve">deberá </w:t>
      </w:r>
      <w:r w:rsidR="00A45BA8" w:rsidRPr="006A2136">
        <w:rPr>
          <w:szCs w:val="20"/>
        </w:rPr>
        <w:t>corresponde</w:t>
      </w:r>
      <w:r w:rsidRPr="006A2136">
        <w:rPr>
          <w:szCs w:val="20"/>
        </w:rPr>
        <w:t>r</w:t>
      </w:r>
      <w:r w:rsidR="00A45BA8" w:rsidRPr="006A2136">
        <w:rPr>
          <w:szCs w:val="20"/>
        </w:rPr>
        <w:t xml:space="preserve"> a</w:t>
      </w:r>
      <w:r w:rsidRPr="006A2136">
        <w:rPr>
          <w:szCs w:val="20"/>
        </w:rPr>
        <w:t xml:space="preserve"> lo</w:t>
      </w:r>
      <w:r w:rsidR="00591DEA" w:rsidRPr="006A2136">
        <w:rPr>
          <w:szCs w:val="20"/>
        </w:rPr>
        <w:t xml:space="preserve">s componentes </w:t>
      </w:r>
      <w:r w:rsidR="007F27A1" w:rsidRPr="006A2136">
        <w:rPr>
          <w:szCs w:val="20"/>
        </w:rPr>
        <w:t>enunciados</w:t>
      </w:r>
      <w:r w:rsidR="00107479" w:rsidRPr="006A2136">
        <w:rPr>
          <w:szCs w:val="20"/>
        </w:rPr>
        <w:t xml:space="preserve"> a continuación:</w:t>
      </w:r>
      <w:r w:rsidR="00AA5C9A" w:rsidRPr="006A2136">
        <w:rPr>
          <w:szCs w:val="20"/>
        </w:rPr>
        <w:t xml:space="preserve"> </w:t>
      </w:r>
    </w:p>
    <w:p w14:paraId="18EEEA5E" w14:textId="77777777" w:rsidR="00BD57AE" w:rsidRPr="00044EB1" w:rsidRDefault="00BD57AE" w:rsidP="00EF35F1">
      <w:pPr>
        <w:rPr>
          <w:b/>
          <w:bCs/>
        </w:rPr>
      </w:pPr>
      <w:bookmarkStart w:id="71" w:name="_Hlk181970994"/>
    </w:p>
    <w:p w14:paraId="5099E019" w14:textId="64DD4D64" w:rsidR="00EF35F1" w:rsidRPr="00044EB1" w:rsidRDefault="00EF35F1" w:rsidP="00EF35F1">
      <w:pPr>
        <w:rPr>
          <w:b/>
          <w:bCs/>
        </w:rPr>
      </w:pPr>
      <w:r w:rsidRPr="00044EB1">
        <w:rPr>
          <w:b/>
          <w:bCs/>
        </w:rPr>
        <w:t>SAS Viya</w:t>
      </w:r>
    </w:p>
    <w:p w14:paraId="3A36F434" w14:textId="3380878F" w:rsidR="00EF35F1" w:rsidRPr="00044EB1" w:rsidRDefault="00EF35F1" w:rsidP="0063708F">
      <w:pPr>
        <w:pStyle w:val="Prrafodelista"/>
        <w:numPr>
          <w:ilvl w:val="0"/>
          <w:numId w:val="26"/>
        </w:numPr>
        <w:ind w:left="709"/>
      </w:pPr>
      <w:r w:rsidRPr="00044EB1">
        <w:t>Linux for x64 (Contenedores de la Open Container Initiative en Kubernetes)</w:t>
      </w:r>
      <w:r w:rsidR="003E72EE" w:rsidRPr="00044EB1">
        <w:t xml:space="preserve"> </w:t>
      </w:r>
    </w:p>
    <w:p w14:paraId="69432F8D" w14:textId="77777777" w:rsidR="00EF35F1" w:rsidRPr="00044EB1" w:rsidRDefault="00EF35F1" w:rsidP="0063708F">
      <w:pPr>
        <w:pStyle w:val="Prrafodelista"/>
        <w:numPr>
          <w:ilvl w:val="0"/>
          <w:numId w:val="24"/>
        </w:numPr>
        <w:rPr>
          <w:lang w:val="en-US"/>
        </w:rPr>
      </w:pPr>
      <w:r w:rsidRPr="00044EB1">
        <w:rPr>
          <w:lang w:val="en-US"/>
        </w:rPr>
        <w:t xml:space="preserve">SAS Anchor </w:t>
      </w:r>
    </w:p>
    <w:p w14:paraId="51842B0F" w14:textId="77777777" w:rsidR="00EF35F1" w:rsidRPr="00044EB1" w:rsidRDefault="00EF35F1" w:rsidP="0063708F">
      <w:pPr>
        <w:pStyle w:val="Prrafodelista"/>
        <w:numPr>
          <w:ilvl w:val="0"/>
          <w:numId w:val="24"/>
        </w:numPr>
        <w:rPr>
          <w:lang w:val="en-US"/>
        </w:rPr>
      </w:pPr>
      <w:r w:rsidRPr="00044EB1">
        <w:rPr>
          <w:lang w:val="en-US"/>
        </w:rPr>
        <w:t xml:space="preserve">SAS Viya Advanced </w:t>
      </w:r>
    </w:p>
    <w:p w14:paraId="5674BB6F" w14:textId="7F5B1ACC" w:rsidR="00EF35F1" w:rsidRPr="00044EB1" w:rsidRDefault="00EF35F1" w:rsidP="0063708F">
      <w:pPr>
        <w:pStyle w:val="Prrafodelista"/>
        <w:numPr>
          <w:ilvl w:val="0"/>
          <w:numId w:val="23"/>
        </w:numPr>
      </w:pPr>
      <w:r w:rsidRPr="00044EB1">
        <w:t>SAS Visual Analytics</w:t>
      </w:r>
      <w:r w:rsidR="00CD023A" w:rsidRPr="00044EB1">
        <w:t xml:space="preserve"> </w:t>
      </w:r>
    </w:p>
    <w:p w14:paraId="57477B1F" w14:textId="175B0DEF" w:rsidR="00EF35F1" w:rsidRPr="00044EB1" w:rsidRDefault="00EF35F1" w:rsidP="0063708F">
      <w:pPr>
        <w:pStyle w:val="Prrafodelista"/>
        <w:numPr>
          <w:ilvl w:val="0"/>
          <w:numId w:val="23"/>
        </w:numPr>
        <w:rPr>
          <w:lang w:val="en-US"/>
        </w:rPr>
      </w:pPr>
      <w:r w:rsidRPr="00044EB1">
        <w:rPr>
          <w:lang w:val="en-US"/>
        </w:rPr>
        <w:t>SAS/ACCESS Products</w:t>
      </w:r>
      <w:r w:rsidR="00CD023A" w:rsidRPr="00044EB1">
        <w:rPr>
          <w:lang w:val="en-US"/>
        </w:rPr>
        <w:t xml:space="preserve"> </w:t>
      </w:r>
    </w:p>
    <w:p w14:paraId="6C4B4062" w14:textId="172C51D2" w:rsidR="00EF35F1" w:rsidRPr="00044EB1" w:rsidRDefault="00EF35F1" w:rsidP="0063708F">
      <w:pPr>
        <w:pStyle w:val="Prrafodelista"/>
        <w:numPr>
          <w:ilvl w:val="0"/>
          <w:numId w:val="23"/>
        </w:numPr>
        <w:rPr>
          <w:lang w:val="en-US"/>
        </w:rPr>
      </w:pPr>
      <w:r w:rsidRPr="00044EB1">
        <w:rPr>
          <w:lang w:val="en-US"/>
        </w:rPr>
        <w:t>SAS Data Preparation</w:t>
      </w:r>
    </w:p>
    <w:p w14:paraId="1DF1CD90" w14:textId="40AF06E7" w:rsidR="00EF35F1" w:rsidRPr="00044EB1" w:rsidRDefault="00EF35F1" w:rsidP="0063708F">
      <w:pPr>
        <w:pStyle w:val="Prrafodelista"/>
        <w:numPr>
          <w:ilvl w:val="0"/>
          <w:numId w:val="23"/>
        </w:numPr>
        <w:rPr>
          <w:lang w:val="en-US"/>
        </w:rPr>
      </w:pPr>
      <w:r w:rsidRPr="00044EB1">
        <w:rPr>
          <w:lang w:val="en-US"/>
        </w:rPr>
        <w:t>SAS Studio Analyst</w:t>
      </w:r>
    </w:p>
    <w:p w14:paraId="6067DE9C" w14:textId="3AE44AE7" w:rsidR="00EF35F1" w:rsidRPr="00044EB1" w:rsidRDefault="00EF35F1" w:rsidP="0063708F">
      <w:pPr>
        <w:pStyle w:val="Prrafodelista"/>
        <w:numPr>
          <w:ilvl w:val="0"/>
          <w:numId w:val="23"/>
        </w:numPr>
        <w:rPr>
          <w:lang w:val="en-US"/>
        </w:rPr>
      </w:pPr>
      <w:r w:rsidRPr="00044EB1">
        <w:rPr>
          <w:lang w:val="en-US"/>
        </w:rPr>
        <w:t xml:space="preserve">SAS Information Governance </w:t>
      </w:r>
    </w:p>
    <w:p w14:paraId="0BD3E396" w14:textId="73BF499D" w:rsidR="00EF35F1" w:rsidRPr="00044EB1" w:rsidRDefault="00EF35F1" w:rsidP="0063708F">
      <w:pPr>
        <w:pStyle w:val="Prrafodelista"/>
        <w:numPr>
          <w:ilvl w:val="0"/>
          <w:numId w:val="23"/>
        </w:numPr>
        <w:rPr>
          <w:lang w:val="en-US"/>
        </w:rPr>
      </w:pPr>
      <w:r w:rsidRPr="00044EB1">
        <w:rPr>
          <w:lang w:val="en-US"/>
        </w:rPr>
        <w:t>SAS Job Flow Scheduler</w:t>
      </w:r>
      <w:r w:rsidR="00CD023A" w:rsidRPr="00044EB1">
        <w:rPr>
          <w:lang w:val="en-US"/>
        </w:rPr>
        <w:t xml:space="preserve"> </w:t>
      </w:r>
    </w:p>
    <w:p w14:paraId="5ACEADF5" w14:textId="71D110A1" w:rsidR="00EF35F1" w:rsidRPr="00044EB1" w:rsidRDefault="00EF35F1" w:rsidP="0063708F">
      <w:pPr>
        <w:pStyle w:val="Prrafodelista"/>
        <w:numPr>
          <w:ilvl w:val="0"/>
          <w:numId w:val="23"/>
        </w:numPr>
        <w:rPr>
          <w:lang w:val="en-US"/>
        </w:rPr>
      </w:pPr>
      <w:r w:rsidRPr="00044EB1">
        <w:rPr>
          <w:lang w:val="en-US"/>
        </w:rPr>
        <w:t>SAS/CONNECT</w:t>
      </w:r>
      <w:r w:rsidR="00CD023A" w:rsidRPr="00044EB1">
        <w:rPr>
          <w:lang w:val="en-US"/>
        </w:rPr>
        <w:t xml:space="preserve"> </w:t>
      </w:r>
    </w:p>
    <w:p w14:paraId="45F4803F" w14:textId="1F7A6481" w:rsidR="00EF35F1" w:rsidRPr="00044EB1" w:rsidRDefault="00EF35F1" w:rsidP="0063708F">
      <w:pPr>
        <w:pStyle w:val="Prrafodelista"/>
        <w:numPr>
          <w:ilvl w:val="0"/>
          <w:numId w:val="23"/>
        </w:numPr>
        <w:rPr>
          <w:lang w:val="en-US"/>
        </w:rPr>
      </w:pPr>
      <w:r w:rsidRPr="00044EB1">
        <w:rPr>
          <w:lang w:val="en-US"/>
        </w:rPr>
        <w:t xml:space="preserve">SAS Econometrics </w:t>
      </w:r>
    </w:p>
    <w:p w14:paraId="4FE8CE79" w14:textId="7E92D460" w:rsidR="00EF35F1" w:rsidRPr="00044EB1" w:rsidRDefault="00EF35F1" w:rsidP="0063708F">
      <w:pPr>
        <w:pStyle w:val="Prrafodelista"/>
        <w:numPr>
          <w:ilvl w:val="0"/>
          <w:numId w:val="23"/>
        </w:numPr>
        <w:rPr>
          <w:lang w:val="en-US"/>
        </w:rPr>
      </w:pPr>
      <w:r w:rsidRPr="00044EB1">
        <w:rPr>
          <w:lang w:val="en-US"/>
        </w:rPr>
        <w:t>SAS Optimization</w:t>
      </w:r>
    </w:p>
    <w:p w14:paraId="3145CCC7" w14:textId="27B91153" w:rsidR="00EF35F1" w:rsidRPr="00044EB1" w:rsidRDefault="00EF35F1" w:rsidP="0063708F">
      <w:pPr>
        <w:pStyle w:val="Prrafodelista"/>
        <w:numPr>
          <w:ilvl w:val="0"/>
          <w:numId w:val="23"/>
        </w:numPr>
        <w:rPr>
          <w:lang w:val="en-US"/>
        </w:rPr>
      </w:pPr>
      <w:r w:rsidRPr="00044EB1">
        <w:rPr>
          <w:lang w:val="en-US"/>
        </w:rPr>
        <w:t>SAS IML</w:t>
      </w:r>
    </w:p>
    <w:p w14:paraId="5DCDB972" w14:textId="1F42B4AB" w:rsidR="00EF35F1" w:rsidRPr="00044EB1" w:rsidRDefault="00EF35F1" w:rsidP="0063708F">
      <w:pPr>
        <w:pStyle w:val="Prrafodelista"/>
        <w:numPr>
          <w:ilvl w:val="0"/>
          <w:numId w:val="23"/>
        </w:numPr>
        <w:rPr>
          <w:lang w:val="en-US"/>
        </w:rPr>
      </w:pPr>
      <w:r w:rsidRPr="00044EB1">
        <w:rPr>
          <w:lang w:val="en-US"/>
        </w:rPr>
        <w:t>SAS/QC</w:t>
      </w:r>
      <w:r w:rsidR="00CD023A" w:rsidRPr="00044EB1">
        <w:rPr>
          <w:lang w:val="en-US"/>
        </w:rPr>
        <w:t xml:space="preserve"> </w:t>
      </w:r>
    </w:p>
    <w:p w14:paraId="38502B5F" w14:textId="490C9325" w:rsidR="00EF35F1" w:rsidRPr="00044EB1" w:rsidRDefault="00EF35F1" w:rsidP="0063708F">
      <w:pPr>
        <w:pStyle w:val="Prrafodelista"/>
        <w:numPr>
          <w:ilvl w:val="0"/>
          <w:numId w:val="23"/>
        </w:numPr>
        <w:rPr>
          <w:lang w:val="en-US"/>
        </w:rPr>
      </w:pPr>
      <w:r w:rsidRPr="00044EB1">
        <w:rPr>
          <w:lang w:val="en-US"/>
        </w:rPr>
        <w:t xml:space="preserve">SAS Visual Forecasting </w:t>
      </w:r>
    </w:p>
    <w:p w14:paraId="769CB6FF" w14:textId="4317870A" w:rsidR="00EF35F1" w:rsidRPr="00044EB1" w:rsidRDefault="00EF35F1" w:rsidP="0063708F">
      <w:pPr>
        <w:pStyle w:val="Prrafodelista"/>
        <w:numPr>
          <w:ilvl w:val="0"/>
          <w:numId w:val="23"/>
        </w:numPr>
        <w:rPr>
          <w:lang w:val="en-US"/>
        </w:rPr>
      </w:pPr>
      <w:r w:rsidRPr="00044EB1">
        <w:rPr>
          <w:lang w:val="en-US"/>
        </w:rPr>
        <w:t>SAS Visual Statistics</w:t>
      </w:r>
      <w:r w:rsidR="00CD023A" w:rsidRPr="00044EB1">
        <w:rPr>
          <w:lang w:val="en-US"/>
        </w:rPr>
        <w:t xml:space="preserve"> </w:t>
      </w:r>
    </w:p>
    <w:p w14:paraId="75254C85" w14:textId="62042129" w:rsidR="00EF35F1" w:rsidRPr="00044EB1" w:rsidRDefault="00EF35F1" w:rsidP="0063708F">
      <w:pPr>
        <w:pStyle w:val="Prrafodelista"/>
        <w:numPr>
          <w:ilvl w:val="0"/>
          <w:numId w:val="23"/>
        </w:numPr>
        <w:rPr>
          <w:lang w:val="en-US"/>
        </w:rPr>
      </w:pPr>
      <w:r w:rsidRPr="00044EB1">
        <w:rPr>
          <w:lang w:val="en-US"/>
        </w:rPr>
        <w:t xml:space="preserve">SAS Visual Data Mining and Machine Learning </w:t>
      </w:r>
    </w:p>
    <w:p w14:paraId="32F57C22" w14:textId="584469E2" w:rsidR="00EF35F1" w:rsidRPr="00044EB1" w:rsidRDefault="00EF35F1" w:rsidP="0063708F">
      <w:pPr>
        <w:pStyle w:val="Prrafodelista"/>
        <w:numPr>
          <w:ilvl w:val="0"/>
          <w:numId w:val="23"/>
        </w:numPr>
        <w:rPr>
          <w:lang w:val="en-US"/>
        </w:rPr>
      </w:pPr>
      <w:r w:rsidRPr="00044EB1">
        <w:rPr>
          <w:lang w:val="en-US"/>
        </w:rPr>
        <w:t>SAS Model Manager</w:t>
      </w:r>
      <w:r w:rsidR="000B1EF0" w:rsidRPr="00044EB1">
        <w:rPr>
          <w:lang w:val="en-US"/>
        </w:rPr>
        <w:t xml:space="preserve"> </w:t>
      </w:r>
    </w:p>
    <w:p w14:paraId="0EA7FAE6" w14:textId="044723F6" w:rsidR="00EF35F1" w:rsidRPr="00044EB1" w:rsidRDefault="00EF35F1" w:rsidP="0063708F">
      <w:pPr>
        <w:pStyle w:val="Prrafodelista"/>
        <w:numPr>
          <w:ilvl w:val="0"/>
          <w:numId w:val="23"/>
        </w:numPr>
        <w:rPr>
          <w:lang w:val="en-US"/>
        </w:rPr>
      </w:pPr>
      <w:r w:rsidRPr="00044EB1">
        <w:rPr>
          <w:lang w:val="en-US"/>
        </w:rPr>
        <w:t>SAS Visual Text Analytics</w:t>
      </w:r>
    </w:p>
    <w:p w14:paraId="5D50F529" w14:textId="122CC89A" w:rsidR="00EF35F1" w:rsidRPr="00044EB1" w:rsidRDefault="00EF35F1" w:rsidP="0063708F">
      <w:pPr>
        <w:pStyle w:val="Prrafodelista"/>
        <w:numPr>
          <w:ilvl w:val="0"/>
          <w:numId w:val="23"/>
        </w:numPr>
        <w:rPr>
          <w:lang w:val="en-US"/>
        </w:rPr>
      </w:pPr>
      <w:r w:rsidRPr="00044EB1">
        <w:rPr>
          <w:lang w:val="en-US"/>
        </w:rPr>
        <w:t>SAS Cloud Data Exchange</w:t>
      </w:r>
      <w:r w:rsidR="000B1EF0" w:rsidRPr="00044EB1">
        <w:rPr>
          <w:lang w:val="en-US"/>
        </w:rPr>
        <w:t xml:space="preserve"> </w:t>
      </w:r>
    </w:p>
    <w:p w14:paraId="05DA1B29" w14:textId="77777777" w:rsidR="00EF35F1" w:rsidRPr="00044EB1" w:rsidRDefault="00EF35F1" w:rsidP="0063708F">
      <w:pPr>
        <w:pStyle w:val="Prrafodelista"/>
        <w:numPr>
          <w:ilvl w:val="0"/>
          <w:numId w:val="24"/>
        </w:numPr>
        <w:rPr>
          <w:lang w:val="en-US"/>
        </w:rPr>
      </w:pPr>
      <w:r w:rsidRPr="00044EB1">
        <w:rPr>
          <w:lang w:val="en-US"/>
        </w:rPr>
        <w:t>SAS Remote Data Agent</w:t>
      </w:r>
    </w:p>
    <w:p w14:paraId="1B50B1A3" w14:textId="1D2E35D2" w:rsidR="00EF35F1" w:rsidRDefault="00EF35F1" w:rsidP="0063708F">
      <w:pPr>
        <w:pStyle w:val="Prrafodelista"/>
        <w:numPr>
          <w:ilvl w:val="0"/>
          <w:numId w:val="24"/>
        </w:numPr>
        <w:rPr>
          <w:lang w:val="en-US"/>
        </w:rPr>
      </w:pPr>
      <w:r w:rsidRPr="00044EB1">
        <w:rPr>
          <w:lang w:val="en-US"/>
        </w:rPr>
        <w:t>SAS Text Analytics Languages for World</w:t>
      </w:r>
    </w:p>
    <w:p w14:paraId="1B4DDDE0" w14:textId="77777777" w:rsidR="00812E09" w:rsidRPr="00812E09" w:rsidRDefault="00812E09" w:rsidP="00812E09">
      <w:pPr>
        <w:rPr>
          <w:lang w:val="en-US"/>
        </w:rPr>
      </w:pPr>
    </w:p>
    <w:p w14:paraId="439D395D" w14:textId="032356BF" w:rsidR="00A45BA8" w:rsidRPr="00F12D22" w:rsidRDefault="00A45BA8" w:rsidP="00A45BA8">
      <w:pPr>
        <w:rPr>
          <w:bCs/>
          <w:i/>
          <w:iCs/>
        </w:rPr>
      </w:pPr>
      <w:bookmarkStart w:id="72" w:name="_Toc87439625"/>
      <w:bookmarkStart w:id="73" w:name="_Toc161754206"/>
      <w:bookmarkEnd w:id="71"/>
      <w:r w:rsidRPr="00F12D22">
        <w:rPr>
          <w:bCs/>
          <w:i/>
          <w:iCs/>
        </w:rPr>
        <w:t>Restricciones e interfaces con otros elementos</w:t>
      </w:r>
      <w:bookmarkEnd w:id="72"/>
      <w:bookmarkEnd w:id="73"/>
    </w:p>
    <w:p w14:paraId="1C79461A" w14:textId="05161D1C" w:rsidR="00A45BA8" w:rsidRPr="00044EB1" w:rsidRDefault="00DA4DC1" w:rsidP="00A45BA8">
      <w:r w:rsidRPr="00044EB1">
        <w:t>La plataforma n</w:t>
      </w:r>
      <w:r w:rsidR="00A45BA8" w:rsidRPr="00044EB1">
        <w:t>o deberá presentar restricción alguna para la arquitectura tecnológica mencionada en el punto anterior, ni para la ejecución ni para el soporte.</w:t>
      </w:r>
    </w:p>
    <w:p w14:paraId="24973FB0" w14:textId="77777777" w:rsidR="00E00243" w:rsidRPr="00044EB1" w:rsidRDefault="00E00243" w:rsidP="00C6434A">
      <w:pPr>
        <w:pStyle w:val="Ttulo1"/>
        <w:numPr>
          <w:ilvl w:val="0"/>
          <w:numId w:val="1"/>
        </w:numPr>
        <w:ind w:left="364" w:hanging="364"/>
      </w:pPr>
      <w:bookmarkStart w:id="74" w:name="_Toc116389968"/>
      <w:bookmarkStart w:id="75" w:name="_Toc144380616"/>
      <w:bookmarkStart w:id="76" w:name="_Toc171627606"/>
      <w:bookmarkStart w:id="77" w:name="_Toc214873529"/>
      <w:r w:rsidRPr="00044EB1">
        <w:t>Normas Oficiales en su caso aplicables al servicio requerido</w:t>
      </w:r>
      <w:bookmarkEnd w:id="74"/>
      <w:bookmarkEnd w:id="75"/>
      <w:bookmarkEnd w:id="76"/>
      <w:bookmarkEnd w:id="77"/>
    </w:p>
    <w:p w14:paraId="195EA341" w14:textId="46B3A044" w:rsidR="00A45BA8" w:rsidRPr="00044EB1" w:rsidRDefault="00A45BA8" w:rsidP="00A45BA8">
      <w:r w:rsidRPr="00044EB1">
        <w:t>No aplica</w:t>
      </w:r>
    </w:p>
    <w:p w14:paraId="309929E3" w14:textId="522CC15C" w:rsidR="00A45BA8" w:rsidRPr="00044EB1" w:rsidRDefault="00A45BA8" w:rsidP="00C1556C">
      <w:pPr>
        <w:pStyle w:val="Ttulo1"/>
        <w:numPr>
          <w:ilvl w:val="0"/>
          <w:numId w:val="1"/>
        </w:numPr>
        <w:ind w:left="364"/>
      </w:pPr>
      <w:bookmarkStart w:id="78" w:name="_Toc161754208"/>
      <w:bookmarkStart w:id="79" w:name="_Toc214873530"/>
      <w:r w:rsidRPr="00044EB1">
        <w:lastRenderedPageBreak/>
        <w:t>Pruebas</w:t>
      </w:r>
      <w:bookmarkEnd w:id="78"/>
      <w:r w:rsidR="00946830" w:rsidRPr="00044EB1">
        <w:t xml:space="preserve"> en su caso aplicables al servicio requerido.</w:t>
      </w:r>
      <w:bookmarkEnd w:id="79"/>
      <w:r w:rsidR="00946830" w:rsidRPr="00044EB1">
        <w:t xml:space="preserve"> </w:t>
      </w:r>
    </w:p>
    <w:p w14:paraId="7EE8B510" w14:textId="77777777" w:rsidR="00A45BA8" w:rsidRPr="00044EB1" w:rsidRDefault="00A45BA8" w:rsidP="00A45BA8">
      <w:r w:rsidRPr="00044EB1">
        <w:t>No aplica</w:t>
      </w:r>
    </w:p>
    <w:p w14:paraId="082D84E4" w14:textId="15BD67B0" w:rsidR="00603EC4" w:rsidRPr="00044EB1" w:rsidRDefault="003A1FE6" w:rsidP="003A1FE6">
      <w:pPr>
        <w:pStyle w:val="Ttulo1"/>
        <w:numPr>
          <w:ilvl w:val="0"/>
          <w:numId w:val="1"/>
        </w:numPr>
        <w:ind w:left="364"/>
      </w:pPr>
      <w:bookmarkStart w:id="80" w:name="_Toc176444541"/>
      <w:bookmarkStart w:id="81" w:name="_Toc214873531"/>
      <w:r w:rsidRPr="00044EB1">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w:t>
      </w:r>
      <w:bookmarkEnd w:id="80"/>
      <w:bookmarkEnd w:id="81"/>
    </w:p>
    <w:p w14:paraId="6DC02724" w14:textId="54E87A1B" w:rsidR="003A1FE6" w:rsidRDefault="003A1FE6" w:rsidP="003A1FE6">
      <w:r w:rsidRPr="00044EB1">
        <w:t>No aplica</w:t>
      </w:r>
    </w:p>
    <w:p w14:paraId="7C938947" w14:textId="77777777" w:rsidR="00397695" w:rsidRPr="00044EB1" w:rsidRDefault="00397695" w:rsidP="003A1FE6"/>
    <w:p w14:paraId="7B940A5B" w14:textId="77777777" w:rsidR="00397695" w:rsidRPr="00C6434A" w:rsidRDefault="009D5025" w:rsidP="00C6434A">
      <w:pPr>
        <w:pStyle w:val="Ttulo1"/>
        <w:numPr>
          <w:ilvl w:val="0"/>
          <w:numId w:val="1"/>
        </w:numPr>
        <w:ind w:left="364"/>
      </w:pPr>
      <w:bookmarkStart w:id="82" w:name="_Toc176444542"/>
      <w:bookmarkStart w:id="83" w:name="_Toc214873532"/>
      <w:r w:rsidRPr="00044EB1">
        <w:t>En aquellos casos en que Área Requirente, modifique las especificaciones técnicas de un bien respecto de las estipuladas en el ejercicio anterior.</w:t>
      </w:r>
      <w:bookmarkEnd w:id="82"/>
      <w:bookmarkEnd w:id="83"/>
      <w:r w:rsidRPr="00044EB1">
        <w:t xml:space="preserve"> </w:t>
      </w:r>
      <w:r w:rsidR="006927AB" w:rsidRPr="00044EB1">
        <w:t xml:space="preserve"> </w:t>
      </w:r>
    </w:p>
    <w:p w14:paraId="5C02AC06" w14:textId="5047C534" w:rsidR="00812E09" w:rsidRDefault="00B4182E" w:rsidP="00F22FF3">
      <w:pPr>
        <w:rPr>
          <w:rFonts w:ascii="Montserrat SemiBold" w:eastAsiaTheme="majorEastAsia" w:hAnsi="Montserrat SemiBold" w:cstheme="majorBidi"/>
          <w:b/>
          <w:color w:val="000000" w:themeColor="text1"/>
          <w:sz w:val="24"/>
          <w:szCs w:val="40"/>
        </w:rPr>
      </w:pPr>
      <w:r w:rsidRPr="00044EB1">
        <w:t>No aplica</w:t>
      </w:r>
      <w:bookmarkStart w:id="84" w:name="_Toc495314132"/>
    </w:p>
    <w:p w14:paraId="241B8AFD" w14:textId="77777777" w:rsidR="005917FB" w:rsidRDefault="005917FB" w:rsidP="00916B9C">
      <w:pPr>
        <w:outlineLvl w:val="0"/>
        <w:rPr>
          <w:rFonts w:ascii="Montserrat SemiBold" w:eastAsiaTheme="majorEastAsia" w:hAnsi="Montserrat SemiBold" w:cstheme="majorBidi"/>
          <w:b/>
          <w:color w:val="000000" w:themeColor="text1"/>
          <w:sz w:val="24"/>
          <w:szCs w:val="40"/>
        </w:rPr>
      </w:pPr>
    </w:p>
    <w:p w14:paraId="08F5F4BC" w14:textId="77777777" w:rsidR="00F22FF3" w:rsidRDefault="00F22FF3" w:rsidP="00916B9C">
      <w:pPr>
        <w:outlineLvl w:val="0"/>
        <w:rPr>
          <w:rFonts w:ascii="Montserrat SemiBold" w:eastAsiaTheme="majorEastAsia" w:hAnsi="Montserrat SemiBold" w:cstheme="majorBidi"/>
          <w:b/>
          <w:color w:val="000000" w:themeColor="text1"/>
          <w:sz w:val="24"/>
          <w:szCs w:val="40"/>
        </w:rPr>
      </w:pPr>
    </w:p>
    <w:p w14:paraId="667360C7" w14:textId="034094B2" w:rsidR="00EB46E7" w:rsidRDefault="00EB46E7">
      <w:pPr>
        <w:spacing w:after="160"/>
        <w:jc w:val="left"/>
        <w:rPr>
          <w:rFonts w:ascii="Montserrat SemiBold" w:eastAsiaTheme="majorEastAsia" w:hAnsi="Montserrat SemiBold" w:cstheme="majorBidi"/>
          <w:b/>
          <w:color w:val="000000" w:themeColor="text1"/>
          <w:sz w:val="24"/>
          <w:szCs w:val="40"/>
        </w:rPr>
      </w:pPr>
      <w:r>
        <w:rPr>
          <w:rFonts w:ascii="Montserrat SemiBold" w:eastAsiaTheme="majorEastAsia" w:hAnsi="Montserrat SemiBold" w:cstheme="majorBidi"/>
          <w:b/>
          <w:color w:val="000000" w:themeColor="text1"/>
          <w:sz w:val="24"/>
          <w:szCs w:val="40"/>
        </w:rPr>
        <w:br w:type="page"/>
      </w:r>
    </w:p>
    <w:p w14:paraId="5F951334" w14:textId="77777777" w:rsidR="00F22FF3" w:rsidRDefault="00F22FF3" w:rsidP="00916B9C">
      <w:pPr>
        <w:outlineLvl w:val="0"/>
        <w:rPr>
          <w:rFonts w:ascii="Montserrat SemiBold" w:eastAsiaTheme="majorEastAsia" w:hAnsi="Montserrat SemiBold" w:cstheme="majorBidi"/>
          <w:b/>
          <w:color w:val="000000" w:themeColor="text1"/>
          <w:sz w:val="24"/>
          <w:szCs w:val="40"/>
        </w:rPr>
      </w:pPr>
    </w:p>
    <w:p w14:paraId="757488D6" w14:textId="29342CA9" w:rsidR="001E10AC" w:rsidRPr="00C6434A" w:rsidRDefault="001E10AC" w:rsidP="00C6434A">
      <w:pPr>
        <w:pStyle w:val="Ttulo1"/>
        <w:numPr>
          <w:ilvl w:val="0"/>
          <w:numId w:val="1"/>
        </w:numPr>
        <w:ind w:left="364"/>
      </w:pPr>
      <w:bookmarkStart w:id="85" w:name="_Toc214873533"/>
      <w:r w:rsidRPr="00C6434A">
        <w:t>Firmas de elaboración, revisión y aprobación</w:t>
      </w:r>
      <w:bookmarkEnd w:id="84"/>
      <w:bookmarkEnd w:id="85"/>
    </w:p>
    <w:p w14:paraId="49F4BEFA" w14:textId="77777777" w:rsidR="006E6638" w:rsidRPr="00044EB1" w:rsidRDefault="006E6638" w:rsidP="006E6638"/>
    <w:tbl>
      <w:tblPr>
        <w:tblStyle w:val="Tablaconcuadrcula4-nfasis3"/>
        <w:tblW w:w="8826" w:type="dxa"/>
        <w:tblLook w:val="0620" w:firstRow="1" w:lastRow="0" w:firstColumn="0" w:lastColumn="0" w:noHBand="1" w:noVBand="1"/>
      </w:tblPr>
      <w:tblGrid>
        <w:gridCol w:w="2405"/>
        <w:gridCol w:w="2693"/>
        <w:gridCol w:w="2268"/>
        <w:gridCol w:w="1460"/>
      </w:tblGrid>
      <w:tr w:rsidR="006E6638" w:rsidRPr="00044EB1" w14:paraId="0A73D8D4" w14:textId="77777777" w:rsidTr="006E6638">
        <w:trPr>
          <w:cnfStyle w:val="100000000000" w:firstRow="1" w:lastRow="0" w:firstColumn="0" w:lastColumn="0" w:oddVBand="0" w:evenVBand="0" w:oddHBand="0" w:evenHBand="0" w:firstRowFirstColumn="0" w:firstRowLastColumn="0" w:lastRowFirstColumn="0" w:lastRowLastColumn="0"/>
          <w:trHeight w:val="372"/>
        </w:trPr>
        <w:tc>
          <w:tcPr>
            <w:tcW w:w="2405" w:type="dxa"/>
          </w:tcPr>
          <w:p w14:paraId="4D4F5649" w14:textId="77777777" w:rsidR="006E6638" w:rsidRPr="00044EB1" w:rsidRDefault="006E6638">
            <w:pPr>
              <w:jc w:val="center"/>
            </w:pPr>
            <w:r w:rsidRPr="00044EB1">
              <w:t>Elaboró</w:t>
            </w:r>
          </w:p>
        </w:tc>
        <w:tc>
          <w:tcPr>
            <w:tcW w:w="2693" w:type="dxa"/>
          </w:tcPr>
          <w:p w14:paraId="77AE03B6" w14:textId="77777777" w:rsidR="006E6638" w:rsidRPr="00044EB1" w:rsidRDefault="006E6638">
            <w:pPr>
              <w:jc w:val="center"/>
            </w:pPr>
            <w:r w:rsidRPr="00044EB1">
              <w:t>Cargo</w:t>
            </w:r>
          </w:p>
        </w:tc>
        <w:tc>
          <w:tcPr>
            <w:tcW w:w="2268" w:type="dxa"/>
          </w:tcPr>
          <w:p w14:paraId="69D14B1C" w14:textId="77777777" w:rsidR="006E6638" w:rsidRPr="00044EB1" w:rsidRDefault="006E6638">
            <w:pPr>
              <w:jc w:val="center"/>
            </w:pPr>
            <w:r w:rsidRPr="00044EB1">
              <w:t>Firma</w:t>
            </w:r>
          </w:p>
        </w:tc>
        <w:tc>
          <w:tcPr>
            <w:tcW w:w="1460" w:type="dxa"/>
          </w:tcPr>
          <w:p w14:paraId="1D3B63E4" w14:textId="77777777" w:rsidR="006E6638" w:rsidRPr="00044EB1" w:rsidRDefault="006E6638">
            <w:pPr>
              <w:jc w:val="center"/>
            </w:pPr>
            <w:r w:rsidRPr="00044EB1">
              <w:t>Fecha</w:t>
            </w:r>
          </w:p>
        </w:tc>
      </w:tr>
      <w:tr w:rsidR="006E6638" w:rsidRPr="00044EB1" w14:paraId="2F0ADEB1" w14:textId="77777777" w:rsidTr="006E6638">
        <w:trPr>
          <w:trHeight w:val="1379"/>
        </w:trPr>
        <w:tc>
          <w:tcPr>
            <w:tcW w:w="2405" w:type="dxa"/>
            <w:vAlign w:val="center"/>
          </w:tcPr>
          <w:p w14:paraId="1951FCEF" w14:textId="77777777" w:rsidR="006E6638" w:rsidRPr="00044EB1" w:rsidRDefault="006E6638" w:rsidP="006E6638">
            <w:pPr>
              <w:jc w:val="center"/>
            </w:pPr>
            <w:r w:rsidRPr="00044EB1">
              <w:t>Joel Zaines Reyes</w:t>
            </w:r>
          </w:p>
        </w:tc>
        <w:tc>
          <w:tcPr>
            <w:tcW w:w="2693" w:type="dxa"/>
            <w:vAlign w:val="center"/>
          </w:tcPr>
          <w:p w14:paraId="79610DF9" w14:textId="42B85999" w:rsidR="006E6638" w:rsidRPr="00044EB1" w:rsidRDefault="00A171F0" w:rsidP="006E6638">
            <w:pPr>
              <w:jc w:val="center"/>
            </w:pPr>
            <w:r>
              <w:t xml:space="preserve"> </w:t>
            </w:r>
            <w:r w:rsidR="006E6638" w:rsidRPr="00044EB1">
              <w:t>Coordinador de Proyectos E1</w:t>
            </w:r>
          </w:p>
        </w:tc>
        <w:tc>
          <w:tcPr>
            <w:tcW w:w="2268" w:type="dxa"/>
            <w:vAlign w:val="center"/>
          </w:tcPr>
          <w:p w14:paraId="1B620FA8" w14:textId="77777777" w:rsidR="006E6638" w:rsidRPr="00044EB1" w:rsidRDefault="006E6638" w:rsidP="006E6638">
            <w:pPr>
              <w:jc w:val="center"/>
            </w:pPr>
          </w:p>
        </w:tc>
        <w:tc>
          <w:tcPr>
            <w:tcW w:w="1460" w:type="dxa"/>
            <w:vAlign w:val="center"/>
          </w:tcPr>
          <w:p w14:paraId="1BFF5FCC" w14:textId="24D1D3D0" w:rsidR="006E6638" w:rsidRPr="00044EB1" w:rsidRDefault="00000000" w:rsidP="006E6638">
            <w:pPr>
              <w:jc w:val="center"/>
            </w:pPr>
            <w:sdt>
              <w:sdtPr>
                <w:id w:val="357545677"/>
                <w:placeholder>
                  <w:docPart w:val="7EBE6F026EBFFE4DAF6E4993BB3CFC5B"/>
                </w:placeholder>
                <w:date w:fullDate="2025-10-22T00:00:00Z">
                  <w:dateFormat w:val="dd/MM/yyyy"/>
                  <w:lid w:val="es-MX"/>
                  <w:storeMappedDataAs w:val="dateTime"/>
                  <w:calendar w:val="gregorian"/>
                </w:date>
              </w:sdtPr>
              <w:sdtContent>
                <w:r w:rsidR="005917FB">
                  <w:t>22/10/2025</w:t>
                </w:r>
              </w:sdtContent>
            </w:sdt>
          </w:p>
        </w:tc>
      </w:tr>
    </w:tbl>
    <w:p w14:paraId="4F0DEE03" w14:textId="77777777" w:rsidR="006E6638" w:rsidRPr="00044EB1" w:rsidRDefault="006E6638" w:rsidP="006E6638"/>
    <w:tbl>
      <w:tblPr>
        <w:tblStyle w:val="Tablaconcuadrcula4-nfasis3"/>
        <w:tblW w:w="8826" w:type="dxa"/>
        <w:tblLook w:val="0620" w:firstRow="1" w:lastRow="0" w:firstColumn="0" w:lastColumn="0" w:noHBand="1" w:noVBand="1"/>
      </w:tblPr>
      <w:tblGrid>
        <w:gridCol w:w="2405"/>
        <w:gridCol w:w="2693"/>
        <w:gridCol w:w="2268"/>
        <w:gridCol w:w="1460"/>
      </w:tblGrid>
      <w:tr w:rsidR="006E6638" w:rsidRPr="00044EB1" w14:paraId="19B1EC89" w14:textId="77777777" w:rsidTr="006E6638">
        <w:trPr>
          <w:cnfStyle w:val="100000000000" w:firstRow="1" w:lastRow="0" w:firstColumn="0" w:lastColumn="0" w:oddVBand="0" w:evenVBand="0" w:oddHBand="0" w:evenHBand="0" w:firstRowFirstColumn="0" w:firstRowLastColumn="0" w:lastRowFirstColumn="0" w:lastRowLastColumn="0"/>
          <w:trHeight w:val="370"/>
        </w:trPr>
        <w:tc>
          <w:tcPr>
            <w:tcW w:w="2405" w:type="dxa"/>
          </w:tcPr>
          <w:p w14:paraId="6470CE64" w14:textId="77777777" w:rsidR="006E6638" w:rsidRPr="00044EB1" w:rsidRDefault="006E6638">
            <w:pPr>
              <w:jc w:val="center"/>
            </w:pPr>
            <w:r w:rsidRPr="00044EB1">
              <w:t>Revisó</w:t>
            </w:r>
          </w:p>
        </w:tc>
        <w:tc>
          <w:tcPr>
            <w:tcW w:w="2693" w:type="dxa"/>
          </w:tcPr>
          <w:p w14:paraId="56AAC258" w14:textId="77777777" w:rsidR="006E6638" w:rsidRPr="00044EB1" w:rsidRDefault="006E6638">
            <w:pPr>
              <w:jc w:val="center"/>
            </w:pPr>
            <w:r w:rsidRPr="00044EB1">
              <w:t>Cargo</w:t>
            </w:r>
          </w:p>
        </w:tc>
        <w:tc>
          <w:tcPr>
            <w:tcW w:w="2268" w:type="dxa"/>
          </w:tcPr>
          <w:p w14:paraId="6FEE9903" w14:textId="77777777" w:rsidR="006E6638" w:rsidRPr="00044EB1" w:rsidRDefault="006E6638">
            <w:pPr>
              <w:jc w:val="center"/>
            </w:pPr>
            <w:r w:rsidRPr="00044EB1">
              <w:t>Firma</w:t>
            </w:r>
          </w:p>
        </w:tc>
        <w:tc>
          <w:tcPr>
            <w:tcW w:w="1460" w:type="dxa"/>
          </w:tcPr>
          <w:p w14:paraId="2F70E946" w14:textId="77777777" w:rsidR="006E6638" w:rsidRPr="00044EB1" w:rsidRDefault="006E6638">
            <w:pPr>
              <w:jc w:val="center"/>
            </w:pPr>
            <w:r w:rsidRPr="00044EB1">
              <w:t>Fecha</w:t>
            </w:r>
          </w:p>
        </w:tc>
      </w:tr>
      <w:tr w:rsidR="006E6638" w:rsidRPr="00044EB1" w14:paraId="74684A87" w14:textId="77777777" w:rsidTr="006E6638">
        <w:trPr>
          <w:trHeight w:val="1379"/>
        </w:trPr>
        <w:tc>
          <w:tcPr>
            <w:tcW w:w="2405" w:type="dxa"/>
            <w:vAlign w:val="center"/>
          </w:tcPr>
          <w:p w14:paraId="59CC0FE5" w14:textId="77777777" w:rsidR="006E6638" w:rsidRPr="00044EB1" w:rsidRDefault="006E6638" w:rsidP="006E6638">
            <w:pPr>
              <w:jc w:val="center"/>
            </w:pPr>
            <w:r w:rsidRPr="00044EB1">
              <w:t>Ricardo Enciso Garduño</w:t>
            </w:r>
          </w:p>
        </w:tc>
        <w:tc>
          <w:tcPr>
            <w:tcW w:w="2693" w:type="dxa"/>
            <w:vAlign w:val="center"/>
          </w:tcPr>
          <w:p w14:paraId="048AB304" w14:textId="77777777" w:rsidR="006E6638" w:rsidRPr="00044EB1" w:rsidRDefault="006E6638" w:rsidP="006E6638">
            <w:pPr>
              <w:jc w:val="center"/>
            </w:pPr>
            <w:r w:rsidRPr="00044EB1">
              <w:t>Titular de la División de Arquitectura</w:t>
            </w:r>
          </w:p>
        </w:tc>
        <w:tc>
          <w:tcPr>
            <w:tcW w:w="2268" w:type="dxa"/>
            <w:vAlign w:val="center"/>
          </w:tcPr>
          <w:p w14:paraId="5802465E" w14:textId="77777777" w:rsidR="006E6638" w:rsidRPr="00044EB1" w:rsidRDefault="006E6638" w:rsidP="006E6638">
            <w:pPr>
              <w:jc w:val="center"/>
            </w:pPr>
          </w:p>
        </w:tc>
        <w:tc>
          <w:tcPr>
            <w:tcW w:w="1460" w:type="dxa"/>
            <w:vAlign w:val="center"/>
          </w:tcPr>
          <w:p w14:paraId="6A525A8A" w14:textId="75FA29D9" w:rsidR="006E6638" w:rsidRPr="00044EB1" w:rsidRDefault="00000000" w:rsidP="006E6638">
            <w:pPr>
              <w:jc w:val="center"/>
            </w:pPr>
            <w:sdt>
              <w:sdtPr>
                <w:id w:val="-21623708"/>
                <w:placeholder>
                  <w:docPart w:val="D5D19265EAA0834CBB0922090487FD82"/>
                </w:placeholder>
                <w:date w:fullDate="2025-10-23T00:00:00Z">
                  <w:dateFormat w:val="dd/MM/yyyy"/>
                  <w:lid w:val="es-MX"/>
                  <w:storeMappedDataAs w:val="dateTime"/>
                  <w:calendar w:val="gregorian"/>
                </w:date>
              </w:sdtPr>
              <w:sdtContent>
                <w:r w:rsidR="00441303">
                  <w:t>23/10/2025</w:t>
                </w:r>
              </w:sdtContent>
            </w:sdt>
          </w:p>
        </w:tc>
      </w:tr>
    </w:tbl>
    <w:p w14:paraId="60001A8C" w14:textId="77777777" w:rsidR="006E6638" w:rsidRPr="00044EB1" w:rsidRDefault="006E6638" w:rsidP="006E6638"/>
    <w:tbl>
      <w:tblPr>
        <w:tblStyle w:val="Tablaconcuadrcula4-nfasis3"/>
        <w:tblW w:w="8784" w:type="dxa"/>
        <w:tblLook w:val="0620" w:firstRow="1" w:lastRow="0" w:firstColumn="0" w:lastColumn="0" w:noHBand="1" w:noVBand="1"/>
      </w:tblPr>
      <w:tblGrid>
        <w:gridCol w:w="2405"/>
        <w:gridCol w:w="2693"/>
        <w:gridCol w:w="2268"/>
        <w:gridCol w:w="1418"/>
      </w:tblGrid>
      <w:tr w:rsidR="00FC5BA6" w:rsidRPr="00044EB1" w14:paraId="0B02BB12" w14:textId="77777777" w:rsidTr="006E6638">
        <w:trPr>
          <w:cnfStyle w:val="100000000000" w:firstRow="1" w:lastRow="0" w:firstColumn="0" w:lastColumn="0" w:oddVBand="0" w:evenVBand="0" w:oddHBand="0" w:evenHBand="0" w:firstRowFirstColumn="0" w:firstRowLastColumn="0" w:lastRowFirstColumn="0" w:lastRowLastColumn="0"/>
          <w:trHeight w:val="372"/>
        </w:trPr>
        <w:tc>
          <w:tcPr>
            <w:tcW w:w="2405" w:type="dxa"/>
          </w:tcPr>
          <w:p w14:paraId="7F075049" w14:textId="77777777" w:rsidR="006E6638" w:rsidRPr="00044EB1" w:rsidRDefault="006E6638">
            <w:pPr>
              <w:jc w:val="center"/>
            </w:pPr>
            <w:r w:rsidRPr="00044EB1">
              <w:t>Aprobó</w:t>
            </w:r>
          </w:p>
        </w:tc>
        <w:tc>
          <w:tcPr>
            <w:tcW w:w="2693" w:type="dxa"/>
          </w:tcPr>
          <w:p w14:paraId="56A00225" w14:textId="77777777" w:rsidR="006E6638" w:rsidRPr="00044EB1" w:rsidRDefault="006E6638">
            <w:pPr>
              <w:jc w:val="center"/>
            </w:pPr>
            <w:r w:rsidRPr="00044EB1">
              <w:t>Cargo</w:t>
            </w:r>
          </w:p>
        </w:tc>
        <w:tc>
          <w:tcPr>
            <w:tcW w:w="2268" w:type="dxa"/>
          </w:tcPr>
          <w:p w14:paraId="537F286C" w14:textId="77777777" w:rsidR="006E6638" w:rsidRPr="00044EB1" w:rsidRDefault="006E6638">
            <w:pPr>
              <w:jc w:val="center"/>
            </w:pPr>
            <w:r w:rsidRPr="00044EB1">
              <w:t>Firma</w:t>
            </w:r>
          </w:p>
        </w:tc>
        <w:tc>
          <w:tcPr>
            <w:tcW w:w="1418" w:type="dxa"/>
          </w:tcPr>
          <w:p w14:paraId="503E8F0D" w14:textId="77777777" w:rsidR="006E6638" w:rsidRPr="00044EB1" w:rsidRDefault="006E6638">
            <w:pPr>
              <w:jc w:val="center"/>
            </w:pPr>
            <w:r w:rsidRPr="00044EB1">
              <w:t>Fecha</w:t>
            </w:r>
          </w:p>
        </w:tc>
      </w:tr>
      <w:tr w:rsidR="00FC5BA6" w:rsidRPr="00990544" w14:paraId="62EFD73A" w14:textId="77777777" w:rsidTr="006E6638">
        <w:trPr>
          <w:trHeight w:val="1379"/>
        </w:trPr>
        <w:tc>
          <w:tcPr>
            <w:tcW w:w="2405" w:type="dxa"/>
            <w:vAlign w:val="center"/>
          </w:tcPr>
          <w:p w14:paraId="02CF50BF" w14:textId="77777777" w:rsidR="006E6638" w:rsidRPr="00044EB1" w:rsidRDefault="006E6638" w:rsidP="006E6638">
            <w:pPr>
              <w:jc w:val="center"/>
            </w:pPr>
            <w:r w:rsidRPr="00044EB1">
              <w:t>Luis Antonio Basilio Lara</w:t>
            </w:r>
          </w:p>
        </w:tc>
        <w:tc>
          <w:tcPr>
            <w:tcW w:w="2693" w:type="dxa"/>
            <w:vAlign w:val="center"/>
          </w:tcPr>
          <w:p w14:paraId="6659737F" w14:textId="77777777" w:rsidR="006E6638" w:rsidRPr="00044EB1" w:rsidRDefault="006E6638" w:rsidP="006E6638">
            <w:pPr>
              <w:jc w:val="center"/>
            </w:pPr>
            <w:r w:rsidRPr="00044EB1">
              <w:t>Titular de la Coordinación de Datos y Analítica</w:t>
            </w:r>
          </w:p>
        </w:tc>
        <w:tc>
          <w:tcPr>
            <w:tcW w:w="2268" w:type="dxa"/>
            <w:vAlign w:val="center"/>
          </w:tcPr>
          <w:p w14:paraId="10B0AD41" w14:textId="77777777" w:rsidR="006E6638" w:rsidRPr="00044EB1" w:rsidRDefault="006E6638" w:rsidP="006E6638">
            <w:pPr>
              <w:jc w:val="center"/>
            </w:pPr>
          </w:p>
        </w:tc>
        <w:tc>
          <w:tcPr>
            <w:tcW w:w="1418" w:type="dxa"/>
            <w:vAlign w:val="center"/>
          </w:tcPr>
          <w:p w14:paraId="64F3401F" w14:textId="674ACE18" w:rsidR="006E6638" w:rsidRPr="00990544" w:rsidRDefault="00000000" w:rsidP="006E6638">
            <w:pPr>
              <w:jc w:val="center"/>
            </w:pPr>
            <w:sdt>
              <w:sdtPr>
                <w:id w:val="-471901035"/>
                <w:placeholder>
                  <w:docPart w:val="C3081384E0A2D449ABBCA8CA0224A267"/>
                </w:placeholder>
                <w:date w:fullDate="2025-01-24T00:00:00Z">
                  <w:dateFormat w:val="dd/MM/yyyy"/>
                  <w:lid w:val="es-MX"/>
                  <w:storeMappedDataAs w:val="dateTime"/>
                  <w:calendar w:val="gregorian"/>
                </w:date>
              </w:sdtPr>
              <w:sdtContent>
                <w:r w:rsidR="00FC5BA6">
                  <w:t>24/01/2025</w:t>
                </w:r>
              </w:sdtContent>
            </w:sdt>
          </w:p>
        </w:tc>
      </w:tr>
    </w:tbl>
    <w:p w14:paraId="2620B07A" w14:textId="77777777" w:rsidR="006E6638" w:rsidRPr="00990544" w:rsidRDefault="006E6638" w:rsidP="006E6638"/>
    <w:p w14:paraId="0628FEF2" w14:textId="77777777" w:rsidR="001E10AC" w:rsidRDefault="001E10AC" w:rsidP="006E6638">
      <w:pPr>
        <w:jc w:val="left"/>
      </w:pPr>
    </w:p>
    <w:p w14:paraId="1F258B86" w14:textId="77777777" w:rsidR="00A93D49" w:rsidRDefault="00A93D49" w:rsidP="006E6638">
      <w:pPr>
        <w:jc w:val="left"/>
      </w:pPr>
    </w:p>
    <w:sectPr w:rsidR="00A93D49" w:rsidSect="00773946">
      <w:headerReference w:type="default" r:id="rId15"/>
      <w:footerReference w:type="default" r:id="rId16"/>
      <w:pgSz w:w="12240" w:h="15840"/>
      <w:pgMar w:top="1417" w:right="1608" w:bottom="1702" w:left="1701" w:header="536" w:footer="5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398BD6" w14:textId="77777777" w:rsidR="00DA59E9" w:rsidRDefault="00DA59E9" w:rsidP="004B4DE3">
      <w:pPr>
        <w:spacing w:line="240" w:lineRule="auto"/>
      </w:pPr>
      <w:r>
        <w:separator/>
      </w:r>
    </w:p>
  </w:endnote>
  <w:endnote w:type="continuationSeparator" w:id="0">
    <w:p w14:paraId="2EA9FF2D" w14:textId="77777777" w:rsidR="00DA59E9" w:rsidRDefault="00DA59E9" w:rsidP="004B4DE3">
      <w:pPr>
        <w:spacing w:line="240" w:lineRule="auto"/>
      </w:pPr>
      <w:r>
        <w:continuationSeparator/>
      </w:r>
    </w:p>
  </w:endnote>
  <w:endnote w:type="continuationNotice" w:id="1">
    <w:p w14:paraId="3EEBD8B5" w14:textId="77777777" w:rsidR="00DA59E9" w:rsidRDefault="00DA59E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Montserrat SemiBold">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Times New Roman (Cuerpo en alfa">
    <w:altName w:val="Times New Roman"/>
    <w:panose1 w:val="00000000000000000000"/>
    <w:charset w:val="00"/>
    <w:family w:val="roman"/>
    <w:notTrueType/>
    <w:pitch w:val="default"/>
  </w:font>
  <w:font w:name="Montserrat Medium">
    <w:charset w:val="00"/>
    <w:family w:val="auto"/>
    <w:pitch w:val="variable"/>
    <w:sig w:usb0="2000020F" w:usb1="00000003" w:usb2="00000000" w:usb3="00000000" w:csb0="00000197" w:csb1="00000000"/>
  </w:font>
  <w:font w:name="Yu Mincho">
    <w:charset w:val="80"/>
    <w:family w:val="roman"/>
    <w:pitch w:val="variable"/>
    <w:sig w:usb0="800002E7" w:usb1="2AC7FCFF" w:usb2="00000012" w:usb3="00000000" w:csb0="0002009F" w:csb1="00000000"/>
  </w:font>
  <w:font w:name="Arial Narrow">
    <w:altName w:val="Arial"/>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915" w:type="dxa"/>
      <w:jc w:val="center"/>
      <w:tblBorders>
        <w:top w:val="nil"/>
        <w:left w:val="nil"/>
        <w:bottom w:val="nil"/>
        <w:right w:val="nil"/>
        <w:insideH w:val="nil"/>
        <w:insideV w:val="nil"/>
      </w:tblBorders>
      <w:tblLayout w:type="fixed"/>
      <w:tblLook w:val="0400" w:firstRow="0" w:lastRow="0" w:firstColumn="0" w:lastColumn="0" w:noHBand="0" w:noVBand="1"/>
    </w:tblPr>
    <w:tblGrid>
      <w:gridCol w:w="3935"/>
      <w:gridCol w:w="3969"/>
      <w:gridCol w:w="3011"/>
    </w:tblGrid>
    <w:tr w:rsidR="00EA7334" w:rsidRPr="00EA7334" w14:paraId="479BD1E6" w14:textId="77777777" w:rsidTr="00EA7334">
      <w:trPr>
        <w:trHeight w:val="375"/>
        <w:jc w:val="center"/>
      </w:trPr>
      <w:tc>
        <w:tcPr>
          <w:tcW w:w="3935" w:type="dxa"/>
          <w:tcBorders>
            <w:top w:val="nil"/>
            <w:left w:val="nil"/>
            <w:bottom w:val="nil"/>
            <w:right w:val="nil"/>
          </w:tcBorders>
        </w:tcPr>
        <w:p w14:paraId="66A3A07B" w14:textId="77777777" w:rsidR="00EA7334" w:rsidRPr="00EA7334" w:rsidRDefault="00EA7334" w:rsidP="00EA7334">
          <w:pPr>
            <w:pStyle w:val="Piedepgina"/>
            <w:ind w:left="602"/>
            <w:jc w:val="left"/>
            <w:rPr>
              <w:rFonts w:ascii="Montserrat SemiBold" w:hAnsi="Montserrat SemiBold"/>
              <w:b/>
              <w:bCs/>
              <w:sz w:val="16"/>
              <w:szCs w:val="16"/>
            </w:rPr>
          </w:pPr>
          <w:r w:rsidRPr="00EA7334">
            <w:rPr>
              <w:rFonts w:ascii="Montserrat SemiBold" w:hAnsi="Montserrat SemiBold"/>
              <w:b/>
              <w:bCs/>
              <w:sz w:val="16"/>
              <w:szCs w:val="16"/>
            </w:rPr>
            <w:t xml:space="preserve">Identificación: </w:t>
          </w:r>
          <w:proofErr w:type="spellStart"/>
          <w:r w:rsidRPr="00EA7334">
            <w:rPr>
              <w:rFonts w:ascii="Montserrat SemiBold" w:hAnsi="Montserrat SemiBold"/>
              <w:b/>
              <w:bCs/>
              <w:sz w:val="16"/>
              <w:szCs w:val="16"/>
            </w:rPr>
            <w:t>SGMP_AnexoTecnico</w:t>
          </w:r>
          <w:proofErr w:type="spellEnd"/>
        </w:p>
      </w:tc>
      <w:tc>
        <w:tcPr>
          <w:tcW w:w="3969" w:type="dxa"/>
          <w:tcBorders>
            <w:top w:val="nil"/>
            <w:left w:val="nil"/>
            <w:bottom w:val="nil"/>
            <w:right w:val="nil"/>
          </w:tcBorders>
        </w:tcPr>
        <w:p w14:paraId="2E506A06" w14:textId="77777777" w:rsidR="00EA7334" w:rsidRPr="00EA7334" w:rsidRDefault="00EA7334" w:rsidP="00EA7334">
          <w:pPr>
            <w:pStyle w:val="Piedepgina"/>
            <w:rPr>
              <w:b/>
              <w:bCs/>
              <w:sz w:val="16"/>
              <w:szCs w:val="16"/>
            </w:rPr>
          </w:pPr>
        </w:p>
      </w:tc>
      <w:tc>
        <w:tcPr>
          <w:tcW w:w="3011" w:type="dxa"/>
          <w:tcBorders>
            <w:top w:val="nil"/>
            <w:left w:val="nil"/>
            <w:bottom w:val="nil"/>
            <w:right w:val="nil"/>
          </w:tcBorders>
          <w:vAlign w:val="center"/>
        </w:tcPr>
        <w:p w14:paraId="5E002BC3" w14:textId="77777777" w:rsidR="00EA7334" w:rsidRPr="00EA7334" w:rsidRDefault="00EA7334" w:rsidP="00EA7334">
          <w:pPr>
            <w:pStyle w:val="Piedepgina"/>
            <w:ind w:right="748"/>
            <w:jc w:val="right"/>
            <w:rPr>
              <w:sz w:val="16"/>
              <w:szCs w:val="16"/>
            </w:rPr>
          </w:pPr>
          <w:r w:rsidRPr="00EA7334">
            <w:rPr>
              <w:sz w:val="16"/>
              <w:szCs w:val="16"/>
            </w:rPr>
            <w:t xml:space="preserve">Página </w:t>
          </w:r>
          <w:r w:rsidRPr="00EA7334">
            <w:rPr>
              <w:b/>
              <w:bCs/>
              <w:sz w:val="16"/>
              <w:szCs w:val="16"/>
            </w:rPr>
            <w:fldChar w:fldCharType="begin"/>
          </w:r>
          <w:r w:rsidRPr="00EA7334">
            <w:rPr>
              <w:b/>
              <w:bCs/>
              <w:sz w:val="16"/>
              <w:szCs w:val="16"/>
            </w:rPr>
            <w:instrText>PAGE</w:instrText>
          </w:r>
          <w:r w:rsidRPr="00EA7334">
            <w:rPr>
              <w:b/>
              <w:bCs/>
              <w:sz w:val="16"/>
              <w:szCs w:val="16"/>
            </w:rPr>
            <w:fldChar w:fldCharType="separate"/>
          </w:r>
          <w:r w:rsidRPr="00EA7334">
            <w:rPr>
              <w:b/>
              <w:bCs/>
              <w:sz w:val="16"/>
              <w:szCs w:val="16"/>
            </w:rPr>
            <w:t>1</w:t>
          </w:r>
          <w:r w:rsidRPr="00EA7334">
            <w:rPr>
              <w:b/>
              <w:bCs/>
              <w:sz w:val="16"/>
              <w:szCs w:val="16"/>
            </w:rPr>
            <w:fldChar w:fldCharType="end"/>
          </w:r>
          <w:r w:rsidRPr="00EA7334">
            <w:rPr>
              <w:sz w:val="16"/>
              <w:szCs w:val="16"/>
            </w:rPr>
            <w:t xml:space="preserve"> de </w:t>
          </w:r>
          <w:r w:rsidRPr="00EA7334">
            <w:rPr>
              <w:b/>
              <w:bCs/>
              <w:sz w:val="16"/>
              <w:szCs w:val="16"/>
            </w:rPr>
            <w:fldChar w:fldCharType="begin"/>
          </w:r>
          <w:r w:rsidRPr="00EA7334">
            <w:rPr>
              <w:b/>
              <w:bCs/>
              <w:sz w:val="16"/>
              <w:szCs w:val="16"/>
            </w:rPr>
            <w:instrText>NUMPAGES</w:instrText>
          </w:r>
          <w:r w:rsidRPr="00EA7334">
            <w:rPr>
              <w:b/>
              <w:bCs/>
              <w:sz w:val="16"/>
              <w:szCs w:val="16"/>
            </w:rPr>
            <w:fldChar w:fldCharType="separate"/>
          </w:r>
          <w:r w:rsidRPr="00EA7334">
            <w:rPr>
              <w:b/>
              <w:bCs/>
              <w:sz w:val="16"/>
              <w:szCs w:val="16"/>
            </w:rPr>
            <w:t>14</w:t>
          </w:r>
          <w:r w:rsidRPr="00EA7334">
            <w:rPr>
              <w:b/>
              <w:bCs/>
              <w:sz w:val="16"/>
              <w:szCs w:val="16"/>
            </w:rPr>
            <w:fldChar w:fldCharType="end"/>
          </w:r>
        </w:p>
      </w:tc>
    </w:tr>
    <w:tr w:rsidR="00EA7334" w:rsidRPr="00EA7334" w14:paraId="3258617A" w14:textId="77777777" w:rsidTr="00EA7334">
      <w:trPr>
        <w:trHeight w:val="57"/>
        <w:jc w:val="center"/>
      </w:trPr>
      <w:tc>
        <w:tcPr>
          <w:tcW w:w="10915" w:type="dxa"/>
          <w:gridSpan w:val="3"/>
          <w:tcBorders>
            <w:top w:val="nil"/>
          </w:tcBorders>
        </w:tcPr>
        <w:p w14:paraId="3FD03A46" w14:textId="77777777" w:rsidR="00EA7334" w:rsidRPr="00EA7334" w:rsidRDefault="00EA7334" w:rsidP="00EA7334">
          <w:pPr>
            <w:pStyle w:val="Piedepgina"/>
            <w:ind w:left="-107"/>
            <w:jc w:val="center"/>
            <w:rPr>
              <w:sz w:val="16"/>
              <w:szCs w:val="16"/>
            </w:rPr>
          </w:pPr>
          <w:r w:rsidRPr="00EA7334">
            <w:rPr>
              <w:noProof/>
              <w:sz w:val="16"/>
              <w:szCs w:val="16"/>
            </w:rPr>
            <w:drawing>
              <wp:inline distT="0" distB="0" distL="0" distR="0" wp14:anchorId="03A05B31" wp14:editId="39D7206C">
                <wp:extent cx="6936740" cy="136525"/>
                <wp:effectExtent l="0" t="0" r="0" b="3175"/>
                <wp:docPr id="149625904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6936740" cy="136525"/>
                        </a:xfrm>
                        <a:prstGeom prst="rect">
                          <a:avLst/>
                        </a:prstGeom>
                        <a:ln/>
                      </pic:spPr>
                    </pic:pic>
                  </a:graphicData>
                </a:graphic>
              </wp:inline>
            </w:drawing>
          </w:r>
        </w:p>
      </w:tc>
    </w:tr>
  </w:tbl>
  <w:p w14:paraId="255C7878" w14:textId="328D155B" w:rsidR="004B4DE3" w:rsidRPr="00EA7334" w:rsidRDefault="004B4DE3" w:rsidP="00EA733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B47F9" w14:textId="77777777" w:rsidR="00DA59E9" w:rsidRDefault="00DA59E9" w:rsidP="004B4DE3">
      <w:pPr>
        <w:spacing w:line="240" w:lineRule="auto"/>
      </w:pPr>
      <w:r>
        <w:separator/>
      </w:r>
    </w:p>
  </w:footnote>
  <w:footnote w:type="continuationSeparator" w:id="0">
    <w:p w14:paraId="4378A98E" w14:textId="77777777" w:rsidR="00DA59E9" w:rsidRDefault="00DA59E9" w:rsidP="004B4DE3">
      <w:pPr>
        <w:spacing w:line="240" w:lineRule="auto"/>
      </w:pPr>
      <w:r>
        <w:continuationSeparator/>
      </w:r>
    </w:p>
  </w:footnote>
  <w:footnote w:type="continuationNotice" w:id="1">
    <w:p w14:paraId="2D5DD019" w14:textId="77777777" w:rsidR="00DA59E9" w:rsidRDefault="00DA59E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111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491"/>
      <w:gridCol w:w="1236"/>
    </w:tblGrid>
    <w:tr w:rsidR="004B4DE3" w14:paraId="3C9D18DC" w14:textId="77777777" w:rsidTr="004B4DE3">
      <w:trPr>
        <w:jc w:val="center"/>
      </w:trPr>
      <w:tc>
        <w:tcPr>
          <w:tcW w:w="11140" w:type="dxa"/>
          <w:gridSpan w:val="3"/>
        </w:tcPr>
        <w:p w14:paraId="280756E3" w14:textId="05817F26" w:rsidR="004B4DE3" w:rsidRDefault="004B4DE3">
          <w:pPr>
            <w:pStyle w:val="Encabezado"/>
          </w:pPr>
          <w:r w:rsidRPr="006407B8">
            <w:rPr>
              <w:noProof/>
              <w:sz w:val="24"/>
              <w:lang w:val="en-US" w:eastAsia="zh-CN"/>
            </w:rPr>
            <w:drawing>
              <wp:inline distT="0" distB="0" distL="0" distR="0" wp14:anchorId="78DEFC72" wp14:editId="02EABBDB">
                <wp:extent cx="6936740" cy="136525"/>
                <wp:effectExtent l="0" t="0" r="0" b="3175"/>
                <wp:docPr id="1516276128" name="Imagen 1516276128"/>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6936740" cy="136525"/>
                        </a:xfrm>
                        <a:prstGeom prst="rect">
                          <a:avLst/>
                        </a:prstGeom>
                        <a:ln/>
                      </pic:spPr>
                    </pic:pic>
                  </a:graphicData>
                </a:graphic>
              </wp:inline>
            </w:drawing>
          </w:r>
        </w:p>
      </w:tc>
    </w:tr>
    <w:tr w:rsidR="004B4DE3" w14:paraId="22D7F947" w14:textId="77777777" w:rsidTr="00685D13">
      <w:trPr>
        <w:jc w:val="center"/>
      </w:trPr>
      <w:tc>
        <w:tcPr>
          <w:tcW w:w="1413" w:type="dxa"/>
          <w:vMerge w:val="restart"/>
          <w:vAlign w:val="center"/>
        </w:tcPr>
        <w:p w14:paraId="71CF73F4" w14:textId="6027737C" w:rsidR="004B4DE3" w:rsidRDefault="004B4DE3" w:rsidP="004B4DE3">
          <w:pPr>
            <w:pStyle w:val="Encabezado"/>
            <w:jc w:val="center"/>
          </w:pPr>
          <w:r w:rsidRPr="006407B8">
            <w:rPr>
              <w:rFonts w:cs="Calibri"/>
              <w:noProof/>
              <w:color w:val="000000"/>
              <w:sz w:val="24"/>
              <w:lang w:val="en-US" w:eastAsia="zh-CN"/>
            </w:rPr>
            <w:drawing>
              <wp:inline distT="0" distB="0" distL="0" distR="0" wp14:anchorId="6486585A" wp14:editId="10F85BA6">
                <wp:extent cx="623695" cy="729405"/>
                <wp:effectExtent l="0" t="0" r="5080" b="0"/>
                <wp:docPr id="902989763" name="Imagen 902989763"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23" name="Imagen 23" descr="Logotipo&#10;&#10;Descripción generada automáticamente"/>
                        <pic:cNvPicPr preferRelativeResize="0"/>
                      </pic:nvPicPr>
                      <pic:blipFill>
                        <a:blip r:embed="rId2"/>
                        <a:srcRect/>
                        <a:stretch>
                          <a:fillRect/>
                        </a:stretch>
                      </pic:blipFill>
                      <pic:spPr>
                        <a:xfrm>
                          <a:off x="0" y="0"/>
                          <a:ext cx="632637" cy="739862"/>
                        </a:xfrm>
                        <a:prstGeom prst="rect">
                          <a:avLst/>
                        </a:prstGeom>
                        <a:ln/>
                      </pic:spPr>
                    </pic:pic>
                  </a:graphicData>
                </a:graphic>
              </wp:inline>
            </w:drawing>
          </w:r>
        </w:p>
      </w:tc>
      <w:tc>
        <w:tcPr>
          <w:tcW w:w="8505" w:type="dxa"/>
        </w:tcPr>
        <w:p w14:paraId="53F790D2" w14:textId="7D033F2A" w:rsidR="004E0FE4" w:rsidRPr="004E0FE4" w:rsidRDefault="00000000" w:rsidP="004E0FE4">
          <w:pPr>
            <w:pStyle w:val="Encabezado"/>
            <w:tabs>
              <w:tab w:val="center" w:pos="4144"/>
              <w:tab w:val="right" w:pos="8289"/>
            </w:tabs>
            <w:jc w:val="center"/>
            <w:rPr>
              <w:rFonts w:ascii="Montserrat Medium" w:eastAsia="Arial Narrow" w:hAnsi="Montserrat Medium" w:cs="Arial Narrow"/>
              <w:b/>
              <w:color w:val="000000"/>
              <w:szCs w:val="20"/>
              <w:lang w:eastAsia="es-ES"/>
            </w:rPr>
          </w:pPr>
          <w:sdt>
            <w:sdtPr>
              <w:rPr>
                <w:rFonts w:ascii="Montserrat Medium" w:eastAsia="Arial Narrow" w:hAnsi="Montserrat Medium" w:cs="Arial Narrow"/>
                <w:b/>
                <w:color w:val="000000"/>
                <w:szCs w:val="20"/>
                <w:lang w:eastAsia="es-ES"/>
              </w:rPr>
              <w:id w:val="-1794821938"/>
              <w:placeholder>
                <w:docPart w:val="2A35DFFA3BCC4F86B2B2FDE5A2189EA8"/>
              </w:placeholder>
              <w:comboBox>
                <w:listItem w:displayText="Elige un elemento" w:value="Elige un elemento"/>
                <w:listItem w:displayText="CDA" w:value="CDA"/>
                <w:listItem w:displayText="CIT" w:value="CIT"/>
                <w:listItem w:displayText="CMCRT" w:value="CMCRT"/>
                <w:listItem w:displayText="CPEG" w:value="CPEG"/>
                <w:listItem w:displayText="CSDISA" w:value="CSDISA"/>
                <w:listItem w:displayText="CSDISS" w:value="CSDISS"/>
                <w:listItem w:displayText="CSITI" w:value="CSITI"/>
                <w:listItem w:displayText="CTSI" w:value="CTSI"/>
              </w:comboBox>
            </w:sdtPr>
            <w:sdtContent>
              <w:r w:rsidR="004E0FE4" w:rsidRPr="004E0FE4">
                <w:rPr>
                  <w:rFonts w:ascii="Montserrat Medium" w:eastAsia="Arial Narrow" w:hAnsi="Montserrat Medium" w:cs="Arial Narrow"/>
                  <w:b/>
                  <w:color w:val="000000"/>
                  <w:szCs w:val="20"/>
                  <w:lang w:eastAsia="es-ES"/>
                </w:rPr>
                <w:t>CDA</w:t>
              </w:r>
            </w:sdtContent>
          </w:sdt>
          <w:r w:rsidR="004E0FE4" w:rsidRPr="004E0FE4">
            <w:rPr>
              <w:rFonts w:ascii="Montserrat Medium" w:eastAsia="Arial Narrow" w:hAnsi="Montserrat Medium" w:cs="Arial Narrow"/>
              <w:b/>
              <w:color w:val="000000"/>
              <w:szCs w:val="20"/>
              <w:lang w:eastAsia="es-ES"/>
            </w:rPr>
            <w:t xml:space="preserve"> - </w:t>
          </w:r>
          <w:sdt>
            <w:sdtPr>
              <w:rPr>
                <w:rFonts w:ascii="Montserrat Medium" w:eastAsia="Arial Narrow" w:hAnsi="Montserrat Medium" w:cs="Arial Narrow"/>
                <w:b/>
                <w:color w:val="000000"/>
                <w:szCs w:val="20"/>
                <w:lang w:eastAsia="es-ES"/>
              </w:rPr>
              <w:id w:val="252641384"/>
              <w:placeholder>
                <w:docPart w:val="D11F42C96FDD445B9D8E1D4D87E0C55E"/>
              </w:placeholder>
              <w:comboBox>
                <w:listItem w:displayText="Elige un elemento" w:value="Elige un elemento"/>
                <w:listItem w:displayText="DA" w:value="DA"/>
                <w:listItem w:displayText="DACD" w:value="DACD"/>
                <w:listItem w:displayText="DACVASA" w:value="DACVASA"/>
                <w:listItem w:displayText="DACVASS" w:value="DACVASS"/>
                <w:listItem w:displayText="DART" w:value="DART"/>
                <w:listItem w:displayText="DAT" w:value="DAT"/>
                <w:listItem w:displayText="DGD" w:value="DGD"/>
                <w:listItem w:displayText="DICP" w:value="DICP"/>
                <w:listItem w:displayText="DMCCS" w:value="DMCCS"/>
                <w:listItem w:displayText="DMST" w:value="DMST"/>
                <w:listItem w:displayText="DPE" w:value="DPE"/>
                <w:listItem w:displayText="DPPT" w:value="DPPT"/>
                <w:listItem w:displayText="DPT" w:value="DPT"/>
                <w:listItem w:displayText="DQA" w:value="DQA"/>
                <w:listItem w:displayText="DSDICDS" w:value="DSDICDS"/>
                <w:listItem w:displayText="DSDIOH" w:value="DSDIOH"/>
                <w:listItem w:displayText="DSDIR" w:value="DSDIR"/>
                <w:listItem w:displayText="DSDPES" w:value="DSDPES"/>
                <w:listItem w:displayText="DSIA" w:value="DSIA"/>
                <w:listItem w:displayText="DSIAP" w:value="DSIAP"/>
                <w:listItem w:displayText="DSIF " w:value="DSIF "/>
                <w:listItem w:displayText="DSIFJ" w:value="DSIFJ"/>
                <w:listItem w:displayText="DSIIR" w:value="DSIIR"/>
                <w:listItem w:displayText="DSIL" w:value="DSIL"/>
                <w:listItem w:displayText="DSO" w:value="DSO"/>
                <w:listItem w:displayText="DT" w:value="DT"/>
                <w:listItem w:displayText="DV" w:value="DV"/>
              </w:comboBox>
            </w:sdtPr>
            <w:sdtContent>
              <w:r w:rsidR="004E0FE4" w:rsidRPr="004E0FE4">
                <w:rPr>
                  <w:rFonts w:ascii="Montserrat Medium" w:eastAsia="Arial Narrow" w:hAnsi="Montserrat Medium" w:cs="Arial Narrow"/>
                  <w:b/>
                  <w:color w:val="000000"/>
                  <w:szCs w:val="20"/>
                  <w:lang w:eastAsia="es-ES"/>
                </w:rPr>
                <w:t>DA</w:t>
              </w:r>
            </w:sdtContent>
          </w:sdt>
        </w:p>
        <w:p w14:paraId="3EA05525" w14:textId="545E48DC" w:rsidR="004B4DE3" w:rsidRDefault="004E0FE4" w:rsidP="004E0FE4">
          <w:pPr>
            <w:pStyle w:val="Encabezado"/>
            <w:tabs>
              <w:tab w:val="center" w:pos="4144"/>
              <w:tab w:val="right" w:pos="8289"/>
            </w:tabs>
            <w:jc w:val="center"/>
          </w:pPr>
          <w:r w:rsidRPr="004E0FE4">
            <w:rPr>
              <w:rFonts w:ascii="Montserrat Medium" w:eastAsia="Arial Narrow" w:hAnsi="Montserrat Medium" w:cs="Arial Narrow"/>
              <w:b/>
              <w:color w:val="000000"/>
              <w:szCs w:val="20"/>
              <w:lang w:eastAsia="es-ES"/>
            </w:rPr>
            <w:t>Portafolio de Proyectos TIC</w:t>
          </w:r>
        </w:p>
      </w:tc>
      <w:tc>
        <w:tcPr>
          <w:tcW w:w="1222" w:type="dxa"/>
          <w:vMerge w:val="restart"/>
          <w:vAlign w:val="center"/>
        </w:tcPr>
        <w:p w14:paraId="27EF4FDF" w14:textId="4263D1C4" w:rsidR="004B4DE3" w:rsidRDefault="00146022" w:rsidP="00685D13">
          <w:pPr>
            <w:pStyle w:val="Encabezado"/>
            <w:jc w:val="center"/>
          </w:pPr>
          <w:r>
            <w:rPr>
              <w:noProof/>
            </w:rPr>
            <w:drawing>
              <wp:inline distT="0" distB="0" distL="0" distR="0" wp14:anchorId="0A731915" wp14:editId="7B16AFCF">
                <wp:extent cx="640080" cy="566420"/>
                <wp:effectExtent l="0" t="0" r="7620" b="5080"/>
                <wp:docPr id="336496830"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Imagen 144" descr="Logotipo&#10;&#10;Descripción generada automáticamente"/>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640080" cy="566420"/>
                        </a:xfrm>
                        <a:prstGeom prst="rect">
                          <a:avLst/>
                        </a:prstGeom>
                      </pic:spPr>
                    </pic:pic>
                  </a:graphicData>
                </a:graphic>
              </wp:inline>
            </w:drawing>
          </w:r>
        </w:p>
      </w:tc>
    </w:tr>
    <w:tr w:rsidR="004B4DE3" w14:paraId="033128CA" w14:textId="77777777" w:rsidTr="004B4DE3">
      <w:trPr>
        <w:jc w:val="center"/>
      </w:trPr>
      <w:tc>
        <w:tcPr>
          <w:tcW w:w="1413" w:type="dxa"/>
          <w:vMerge/>
        </w:tcPr>
        <w:p w14:paraId="18CCCD0A" w14:textId="77777777" w:rsidR="004B4DE3" w:rsidRDefault="004B4DE3">
          <w:pPr>
            <w:pStyle w:val="Encabezado"/>
          </w:pPr>
        </w:p>
      </w:tc>
      <w:tc>
        <w:tcPr>
          <w:tcW w:w="8505" w:type="dxa"/>
        </w:tcPr>
        <w:p w14:paraId="3837E0E4" w14:textId="77777777" w:rsidR="004B4DE3" w:rsidRPr="006407B8" w:rsidRDefault="004B4DE3" w:rsidP="00FD74D7">
          <w:pPr>
            <w:spacing w:before="120"/>
            <w:jc w:val="center"/>
            <w:rPr>
              <w:rFonts w:ascii="Montserrat Medium" w:eastAsia="Arial Narrow" w:hAnsi="Montserrat Medium" w:cs="Arial Narrow"/>
              <w:b/>
              <w:color w:val="000000"/>
              <w:szCs w:val="20"/>
              <w:lang w:eastAsia="es-ES"/>
            </w:rPr>
          </w:pPr>
          <w:r w:rsidRPr="00416C6D">
            <w:rPr>
              <w:rFonts w:ascii="Montserrat Medium" w:eastAsia="Arial Narrow" w:hAnsi="Montserrat Medium" w:cs="Arial Narrow"/>
              <w:b/>
              <w:color w:val="000000"/>
              <w:szCs w:val="20"/>
              <w:lang w:eastAsia="es-ES"/>
            </w:rPr>
            <w:t>ANEXO TÉCNICO</w:t>
          </w:r>
        </w:p>
        <w:p w14:paraId="03E2B721" w14:textId="7330AA89" w:rsidR="004B4DE3" w:rsidRDefault="00F234CA" w:rsidP="004B4DE3">
          <w:pPr>
            <w:pStyle w:val="Encabezado"/>
            <w:jc w:val="center"/>
          </w:pPr>
          <w:r w:rsidRPr="00F234CA">
            <w:rPr>
              <w:rFonts w:ascii="Montserrat Medium" w:eastAsia="Arial Narrow" w:hAnsi="Montserrat Medium" w:cs="Arial Narrow"/>
              <w:b/>
              <w:iCs/>
              <w:sz w:val="18"/>
              <w:szCs w:val="18"/>
              <w:lang w:eastAsia="es-ES"/>
            </w:rPr>
            <w:t xml:space="preserve">Derecho de uso de licenciamiento, asistencia y soporte técnico para la actualización de plataforma a SAS </w:t>
          </w:r>
          <w:proofErr w:type="spellStart"/>
          <w:r w:rsidRPr="00F234CA">
            <w:rPr>
              <w:rFonts w:ascii="Montserrat Medium" w:eastAsia="Arial Narrow" w:hAnsi="Montserrat Medium" w:cs="Arial Narrow"/>
              <w:b/>
              <w:iCs/>
              <w:sz w:val="18"/>
              <w:szCs w:val="18"/>
              <w:lang w:eastAsia="es-ES"/>
            </w:rPr>
            <w:t>Viya</w:t>
          </w:r>
          <w:proofErr w:type="spellEnd"/>
        </w:p>
      </w:tc>
      <w:tc>
        <w:tcPr>
          <w:tcW w:w="1222" w:type="dxa"/>
          <w:vMerge/>
        </w:tcPr>
        <w:p w14:paraId="2B980CD6" w14:textId="77777777" w:rsidR="004B4DE3" w:rsidRDefault="004B4DE3">
          <w:pPr>
            <w:pStyle w:val="Encabezado"/>
          </w:pPr>
        </w:p>
      </w:tc>
    </w:tr>
  </w:tbl>
  <w:p w14:paraId="1BF8F006" w14:textId="26A665A2" w:rsidR="004B4DE3" w:rsidRDefault="004B4DE3">
    <w:pPr>
      <w:pStyle w:val="Encabezado"/>
    </w:pPr>
  </w:p>
  <w:p w14:paraId="5B8A52AA" w14:textId="77777777" w:rsidR="004B4DE3" w:rsidRDefault="004B4DE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F21CF"/>
    <w:multiLevelType w:val="hybridMultilevel"/>
    <w:tmpl w:val="7C7C056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9716870"/>
    <w:multiLevelType w:val="hybridMultilevel"/>
    <w:tmpl w:val="601C9912"/>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068" w:hanging="360"/>
      </w:pPr>
      <w:rPr>
        <w:rFonts w:ascii="Courier New" w:hAnsi="Courier New" w:cs="Courier New" w:hint="default"/>
      </w:rPr>
    </w:lvl>
    <w:lvl w:ilvl="2" w:tplc="FFFFFFFF" w:tentative="1">
      <w:start w:val="1"/>
      <w:numFmt w:val="bullet"/>
      <w:lvlText w:val=""/>
      <w:lvlJc w:val="left"/>
      <w:pPr>
        <w:ind w:left="1788" w:hanging="360"/>
      </w:pPr>
      <w:rPr>
        <w:rFonts w:ascii="Wingdings" w:hAnsi="Wingdings" w:hint="default"/>
      </w:rPr>
    </w:lvl>
    <w:lvl w:ilvl="3" w:tplc="FFFFFFFF" w:tentative="1">
      <w:start w:val="1"/>
      <w:numFmt w:val="bullet"/>
      <w:lvlText w:val=""/>
      <w:lvlJc w:val="left"/>
      <w:pPr>
        <w:ind w:left="2508" w:hanging="360"/>
      </w:pPr>
      <w:rPr>
        <w:rFonts w:ascii="Symbol" w:hAnsi="Symbol" w:hint="default"/>
      </w:rPr>
    </w:lvl>
    <w:lvl w:ilvl="4" w:tplc="FFFFFFFF" w:tentative="1">
      <w:start w:val="1"/>
      <w:numFmt w:val="bullet"/>
      <w:lvlText w:val="o"/>
      <w:lvlJc w:val="left"/>
      <w:pPr>
        <w:ind w:left="3228" w:hanging="360"/>
      </w:pPr>
      <w:rPr>
        <w:rFonts w:ascii="Courier New" w:hAnsi="Courier New" w:cs="Courier New" w:hint="default"/>
      </w:rPr>
    </w:lvl>
    <w:lvl w:ilvl="5" w:tplc="FFFFFFFF" w:tentative="1">
      <w:start w:val="1"/>
      <w:numFmt w:val="bullet"/>
      <w:lvlText w:val=""/>
      <w:lvlJc w:val="left"/>
      <w:pPr>
        <w:ind w:left="3948" w:hanging="360"/>
      </w:pPr>
      <w:rPr>
        <w:rFonts w:ascii="Wingdings" w:hAnsi="Wingdings" w:hint="default"/>
      </w:rPr>
    </w:lvl>
    <w:lvl w:ilvl="6" w:tplc="FFFFFFFF" w:tentative="1">
      <w:start w:val="1"/>
      <w:numFmt w:val="bullet"/>
      <w:lvlText w:val=""/>
      <w:lvlJc w:val="left"/>
      <w:pPr>
        <w:ind w:left="4668" w:hanging="360"/>
      </w:pPr>
      <w:rPr>
        <w:rFonts w:ascii="Symbol" w:hAnsi="Symbol" w:hint="default"/>
      </w:rPr>
    </w:lvl>
    <w:lvl w:ilvl="7" w:tplc="FFFFFFFF" w:tentative="1">
      <w:start w:val="1"/>
      <w:numFmt w:val="bullet"/>
      <w:lvlText w:val="o"/>
      <w:lvlJc w:val="left"/>
      <w:pPr>
        <w:ind w:left="5388" w:hanging="360"/>
      </w:pPr>
      <w:rPr>
        <w:rFonts w:ascii="Courier New" w:hAnsi="Courier New" w:cs="Courier New" w:hint="default"/>
      </w:rPr>
    </w:lvl>
    <w:lvl w:ilvl="8" w:tplc="FFFFFFFF" w:tentative="1">
      <w:start w:val="1"/>
      <w:numFmt w:val="bullet"/>
      <w:lvlText w:val=""/>
      <w:lvlJc w:val="left"/>
      <w:pPr>
        <w:ind w:left="6108" w:hanging="360"/>
      </w:pPr>
      <w:rPr>
        <w:rFonts w:ascii="Wingdings" w:hAnsi="Wingdings" w:hint="default"/>
      </w:rPr>
    </w:lvl>
  </w:abstractNum>
  <w:abstractNum w:abstractNumId="2" w15:restartNumberingAfterBreak="0">
    <w:nsid w:val="0A615B07"/>
    <w:multiLevelType w:val="hybridMultilevel"/>
    <w:tmpl w:val="E6862B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EA9133B"/>
    <w:multiLevelType w:val="hybridMultilevel"/>
    <w:tmpl w:val="E1120A04"/>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4" w15:restartNumberingAfterBreak="0">
    <w:nsid w:val="12381B3D"/>
    <w:multiLevelType w:val="hybridMultilevel"/>
    <w:tmpl w:val="73146AFA"/>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5" w15:restartNumberingAfterBreak="0">
    <w:nsid w:val="145B2A6A"/>
    <w:multiLevelType w:val="hybridMultilevel"/>
    <w:tmpl w:val="D6FC39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51E51A8"/>
    <w:multiLevelType w:val="multilevel"/>
    <w:tmpl w:val="080A001F"/>
    <w:styleLink w:val="Listaactual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6CD68C6"/>
    <w:multiLevelType w:val="hybridMultilevel"/>
    <w:tmpl w:val="D422CDEA"/>
    <w:lvl w:ilvl="0" w:tplc="080A0017">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840108"/>
    <w:multiLevelType w:val="hybridMultilevel"/>
    <w:tmpl w:val="3E42E46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AA122A3"/>
    <w:multiLevelType w:val="multilevel"/>
    <w:tmpl w:val="6706CB1E"/>
    <w:styleLink w:val="Listaactual3"/>
    <w:lvl w:ilvl="0">
      <w:start w:val="4"/>
      <w:numFmt w:val="decimal"/>
      <w:lvlText w:val="%1."/>
      <w:lvlJc w:val="left"/>
      <w:pPr>
        <w:ind w:left="0" w:firstLine="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05C51CE"/>
    <w:multiLevelType w:val="hybridMultilevel"/>
    <w:tmpl w:val="4010318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18F3F5C"/>
    <w:multiLevelType w:val="hybridMultilevel"/>
    <w:tmpl w:val="D7964A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3485F91"/>
    <w:multiLevelType w:val="hybridMultilevel"/>
    <w:tmpl w:val="256636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5947476"/>
    <w:multiLevelType w:val="hybridMultilevel"/>
    <w:tmpl w:val="63F420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BCF109A"/>
    <w:multiLevelType w:val="hybridMultilevel"/>
    <w:tmpl w:val="39A6253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CBC0AAA"/>
    <w:multiLevelType w:val="hybridMultilevel"/>
    <w:tmpl w:val="A09646F6"/>
    <w:lvl w:ilvl="0" w:tplc="080A000F">
      <w:start w:val="1"/>
      <w:numFmt w:val="decimal"/>
      <w:lvlText w:val="%1."/>
      <w:lvlJc w:val="left"/>
      <w:pPr>
        <w:ind w:left="720" w:hanging="360"/>
      </w:pPr>
    </w:lvl>
    <w:lvl w:ilvl="1" w:tplc="9B7C64C2">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D3A7AC4"/>
    <w:multiLevelType w:val="hybridMultilevel"/>
    <w:tmpl w:val="EC5662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26833C6"/>
    <w:multiLevelType w:val="hybridMultilevel"/>
    <w:tmpl w:val="E474BA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411686A"/>
    <w:multiLevelType w:val="hybridMultilevel"/>
    <w:tmpl w:val="DDEC5A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4B02CC8"/>
    <w:multiLevelType w:val="hybridMultilevel"/>
    <w:tmpl w:val="7EBC586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54EB7519"/>
    <w:multiLevelType w:val="hybridMultilevel"/>
    <w:tmpl w:val="01CAEF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7523618"/>
    <w:multiLevelType w:val="hybridMultilevel"/>
    <w:tmpl w:val="01A45194"/>
    <w:lvl w:ilvl="0" w:tplc="080A0003">
      <w:start w:val="1"/>
      <w:numFmt w:val="bullet"/>
      <w:lvlText w:val="o"/>
      <w:lvlJc w:val="left"/>
      <w:pPr>
        <w:ind w:left="1080" w:hanging="360"/>
      </w:pPr>
      <w:rPr>
        <w:rFonts w:ascii="Courier New" w:hAnsi="Courier New" w:cs="Courier New" w:hint="default"/>
      </w:rPr>
    </w:lvl>
    <w:lvl w:ilvl="1" w:tplc="FFFFFFFF">
      <w:start w:val="1"/>
      <w:numFmt w:val="bullet"/>
      <w:lvlText w:val=""/>
      <w:lvlJc w:val="left"/>
      <w:pPr>
        <w:ind w:left="1428" w:hanging="360"/>
      </w:pPr>
      <w:rPr>
        <w:rFonts w:ascii="Symbol" w:hAnsi="Symbol" w:hint="default"/>
      </w:rPr>
    </w:lvl>
    <w:lvl w:ilvl="2" w:tplc="FFFFFFFF" w:tentative="1">
      <w:start w:val="1"/>
      <w:numFmt w:val="bullet"/>
      <w:lvlText w:val=""/>
      <w:lvlJc w:val="left"/>
      <w:pPr>
        <w:ind w:left="2148" w:hanging="360"/>
      </w:pPr>
      <w:rPr>
        <w:rFonts w:ascii="Wingdings" w:hAnsi="Wingdings" w:hint="default"/>
      </w:rPr>
    </w:lvl>
    <w:lvl w:ilvl="3" w:tplc="FFFFFFFF" w:tentative="1">
      <w:start w:val="1"/>
      <w:numFmt w:val="bullet"/>
      <w:lvlText w:val=""/>
      <w:lvlJc w:val="left"/>
      <w:pPr>
        <w:ind w:left="2868" w:hanging="360"/>
      </w:pPr>
      <w:rPr>
        <w:rFonts w:ascii="Symbol" w:hAnsi="Symbol" w:hint="default"/>
      </w:rPr>
    </w:lvl>
    <w:lvl w:ilvl="4" w:tplc="FFFFFFFF" w:tentative="1">
      <w:start w:val="1"/>
      <w:numFmt w:val="bullet"/>
      <w:lvlText w:val="o"/>
      <w:lvlJc w:val="left"/>
      <w:pPr>
        <w:ind w:left="3588" w:hanging="360"/>
      </w:pPr>
      <w:rPr>
        <w:rFonts w:ascii="Courier New" w:hAnsi="Courier New" w:cs="Courier New" w:hint="default"/>
      </w:rPr>
    </w:lvl>
    <w:lvl w:ilvl="5" w:tplc="FFFFFFFF" w:tentative="1">
      <w:start w:val="1"/>
      <w:numFmt w:val="bullet"/>
      <w:lvlText w:val=""/>
      <w:lvlJc w:val="left"/>
      <w:pPr>
        <w:ind w:left="4308" w:hanging="360"/>
      </w:pPr>
      <w:rPr>
        <w:rFonts w:ascii="Wingdings" w:hAnsi="Wingdings" w:hint="default"/>
      </w:rPr>
    </w:lvl>
    <w:lvl w:ilvl="6" w:tplc="FFFFFFFF" w:tentative="1">
      <w:start w:val="1"/>
      <w:numFmt w:val="bullet"/>
      <w:lvlText w:val=""/>
      <w:lvlJc w:val="left"/>
      <w:pPr>
        <w:ind w:left="5028" w:hanging="360"/>
      </w:pPr>
      <w:rPr>
        <w:rFonts w:ascii="Symbol" w:hAnsi="Symbol" w:hint="default"/>
      </w:rPr>
    </w:lvl>
    <w:lvl w:ilvl="7" w:tplc="FFFFFFFF" w:tentative="1">
      <w:start w:val="1"/>
      <w:numFmt w:val="bullet"/>
      <w:lvlText w:val="o"/>
      <w:lvlJc w:val="left"/>
      <w:pPr>
        <w:ind w:left="5748" w:hanging="360"/>
      </w:pPr>
      <w:rPr>
        <w:rFonts w:ascii="Courier New" w:hAnsi="Courier New" w:cs="Courier New" w:hint="default"/>
      </w:rPr>
    </w:lvl>
    <w:lvl w:ilvl="8" w:tplc="FFFFFFFF" w:tentative="1">
      <w:start w:val="1"/>
      <w:numFmt w:val="bullet"/>
      <w:lvlText w:val=""/>
      <w:lvlJc w:val="left"/>
      <w:pPr>
        <w:ind w:left="6468" w:hanging="360"/>
      </w:pPr>
      <w:rPr>
        <w:rFonts w:ascii="Wingdings" w:hAnsi="Wingdings" w:hint="default"/>
      </w:rPr>
    </w:lvl>
  </w:abstractNum>
  <w:abstractNum w:abstractNumId="22" w15:restartNumberingAfterBreak="0">
    <w:nsid w:val="5B4E7C59"/>
    <w:multiLevelType w:val="hybridMultilevel"/>
    <w:tmpl w:val="9F6090B8"/>
    <w:lvl w:ilvl="0" w:tplc="080A000F">
      <w:start w:val="1"/>
      <w:numFmt w:val="decimal"/>
      <w:lvlText w:val="%1."/>
      <w:lvlJc w:val="left"/>
      <w:pPr>
        <w:ind w:left="1636"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6650D46"/>
    <w:multiLevelType w:val="hybridMultilevel"/>
    <w:tmpl w:val="0A00E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A0F1212"/>
    <w:multiLevelType w:val="hybridMultilevel"/>
    <w:tmpl w:val="C9D468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6B33443D"/>
    <w:multiLevelType w:val="hybridMultilevel"/>
    <w:tmpl w:val="1E3E72F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6F3F195F"/>
    <w:multiLevelType w:val="hybridMultilevel"/>
    <w:tmpl w:val="1308602C"/>
    <w:lvl w:ilvl="0" w:tplc="D71E2E66">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24F09AA"/>
    <w:multiLevelType w:val="multilevel"/>
    <w:tmpl w:val="080A001F"/>
    <w:styleLink w:val="Listaactua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45C2B8D"/>
    <w:multiLevelType w:val="multilevel"/>
    <w:tmpl w:val="DEA4E13E"/>
    <w:styleLink w:val="Listaactual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4D42BAA"/>
    <w:multiLevelType w:val="hybridMultilevel"/>
    <w:tmpl w:val="F98CF7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77C1F9D"/>
    <w:multiLevelType w:val="hybridMultilevel"/>
    <w:tmpl w:val="00BA5740"/>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1" w15:restartNumberingAfterBreak="0">
    <w:nsid w:val="77E27303"/>
    <w:multiLevelType w:val="hybridMultilevel"/>
    <w:tmpl w:val="CDBC3536"/>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98129C9"/>
    <w:multiLevelType w:val="hybridMultilevel"/>
    <w:tmpl w:val="7AF8F31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num w:numId="1" w16cid:durableId="1165628609">
    <w:abstractNumId w:val="22"/>
  </w:num>
  <w:num w:numId="2" w16cid:durableId="26879939">
    <w:abstractNumId w:val="27"/>
  </w:num>
  <w:num w:numId="3" w16cid:durableId="1961255577">
    <w:abstractNumId w:val="28"/>
  </w:num>
  <w:num w:numId="4" w16cid:durableId="271473178">
    <w:abstractNumId w:val="9"/>
  </w:num>
  <w:num w:numId="5" w16cid:durableId="1723483091">
    <w:abstractNumId w:val="6"/>
  </w:num>
  <w:num w:numId="6" w16cid:durableId="732237513">
    <w:abstractNumId w:val="23"/>
  </w:num>
  <w:num w:numId="7" w16cid:durableId="294800368">
    <w:abstractNumId w:val="29"/>
  </w:num>
  <w:num w:numId="8" w16cid:durableId="888683893">
    <w:abstractNumId w:val="7"/>
  </w:num>
  <w:num w:numId="9" w16cid:durableId="1428043659">
    <w:abstractNumId w:val="8"/>
  </w:num>
  <w:num w:numId="10" w16cid:durableId="1740403920">
    <w:abstractNumId w:val="1"/>
  </w:num>
  <w:num w:numId="11" w16cid:durableId="1928878824">
    <w:abstractNumId w:val="17"/>
  </w:num>
  <w:num w:numId="12" w16cid:durableId="1042560711">
    <w:abstractNumId w:val="10"/>
  </w:num>
  <w:num w:numId="13" w16cid:durableId="1872182244">
    <w:abstractNumId w:val="25"/>
  </w:num>
  <w:num w:numId="14" w16cid:durableId="771167906">
    <w:abstractNumId w:val="2"/>
  </w:num>
  <w:num w:numId="15" w16cid:durableId="1200169674">
    <w:abstractNumId w:val="20"/>
  </w:num>
  <w:num w:numId="16" w16cid:durableId="1078944446">
    <w:abstractNumId w:val="18"/>
  </w:num>
  <w:num w:numId="17" w16cid:durableId="1052851754">
    <w:abstractNumId w:val="5"/>
  </w:num>
  <w:num w:numId="18" w16cid:durableId="849216336">
    <w:abstractNumId w:val="11"/>
  </w:num>
  <w:num w:numId="19" w16cid:durableId="306009745">
    <w:abstractNumId w:val="14"/>
  </w:num>
  <w:num w:numId="20" w16cid:durableId="1025861445">
    <w:abstractNumId w:val="4"/>
  </w:num>
  <w:num w:numId="21" w16cid:durableId="127935956">
    <w:abstractNumId w:val="30"/>
  </w:num>
  <w:num w:numId="22" w16cid:durableId="411120609">
    <w:abstractNumId w:val="3"/>
  </w:num>
  <w:num w:numId="23" w16cid:durableId="1998804203">
    <w:abstractNumId w:val="21"/>
  </w:num>
  <w:num w:numId="24" w16cid:durableId="248779979">
    <w:abstractNumId w:val="31"/>
  </w:num>
  <w:num w:numId="25" w16cid:durableId="362898971">
    <w:abstractNumId w:val="26"/>
  </w:num>
  <w:num w:numId="26" w16cid:durableId="1553925458">
    <w:abstractNumId w:val="19"/>
  </w:num>
  <w:num w:numId="27" w16cid:durableId="885487979">
    <w:abstractNumId w:val="16"/>
  </w:num>
  <w:num w:numId="28" w16cid:durableId="2045133274">
    <w:abstractNumId w:val="32"/>
  </w:num>
  <w:num w:numId="29" w16cid:durableId="919951003">
    <w:abstractNumId w:val="12"/>
  </w:num>
  <w:num w:numId="30" w16cid:durableId="1109398040">
    <w:abstractNumId w:val="13"/>
  </w:num>
  <w:num w:numId="31" w16cid:durableId="1101074299">
    <w:abstractNumId w:val="0"/>
  </w:num>
  <w:num w:numId="32" w16cid:durableId="232007674">
    <w:abstractNumId w:val="15"/>
  </w:num>
  <w:num w:numId="33" w16cid:durableId="62411557">
    <w:abstractNumId w:val="2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DE3"/>
    <w:rsid w:val="0000053A"/>
    <w:rsid w:val="00001E04"/>
    <w:rsid w:val="00004AD1"/>
    <w:rsid w:val="00005B37"/>
    <w:rsid w:val="00006B2B"/>
    <w:rsid w:val="000111DC"/>
    <w:rsid w:val="00011D4F"/>
    <w:rsid w:val="000120EA"/>
    <w:rsid w:val="00013519"/>
    <w:rsid w:val="00013861"/>
    <w:rsid w:val="00017C09"/>
    <w:rsid w:val="0002165C"/>
    <w:rsid w:val="00022347"/>
    <w:rsid w:val="00022F8F"/>
    <w:rsid w:val="00024477"/>
    <w:rsid w:val="000256AE"/>
    <w:rsid w:val="00030F73"/>
    <w:rsid w:val="0003408F"/>
    <w:rsid w:val="000348B0"/>
    <w:rsid w:val="000371BA"/>
    <w:rsid w:val="00044EB1"/>
    <w:rsid w:val="00046DC4"/>
    <w:rsid w:val="0005485D"/>
    <w:rsid w:val="00055074"/>
    <w:rsid w:val="000556A8"/>
    <w:rsid w:val="00056BAA"/>
    <w:rsid w:val="000632B3"/>
    <w:rsid w:val="00065A55"/>
    <w:rsid w:val="00074229"/>
    <w:rsid w:val="000754BC"/>
    <w:rsid w:val="00077B23"/>
    <w:rsid w:val="000803C9"/>
    <w:rsid w:val="000828E4"/>
    <w:rsid w:val="00085551"/>
    <w:rsid w:val="00090281"/>
    <w:rsid w:val="000941A7"/>
    <w:rsid w:val="000973DD"/>
    <w:rsid w:val="00097722"/>
    <w:rsid w:val="0009788C"/>
    <w:rsid w:val="000A26B4"/>
    <w:rsid w:val="000A4C97"/>
    <w:rsid w:val="000B1EF0"/>
    <w:rsid w:val="000B46C0"/>
    <w:rsid w:val="000B5468"/>
    <w:rsid w:val="000C1C92"/>
    <w:rsid w:val="000C3153"/>
    <w:rsid w:val="000C31C3"/>
    <w:rsid w:val="000C34E1"/>
    <w:rsid w:val="000C561D"/>
    <w:rsid w:val="000C7E94"/>
    <w:rsid w:val="000D086C"/>
    <w:rsid w:val="000D1B5E"/>
    <w:rsid w:val="000D238D"/>
    <w:rsid w:val="000D3E89"/>
    <w:rsid w:val="000D4B2A"/>
    <w:rsid w:val="000E06EB"/>
    <w:rsid w:val="000E1391"/>
    <w:rsid w:val="000E23C1"/>
    <w:rsid w:val="000E3DEC"/>
    <w:rsid w:val="000E7423"/>
    <w:rsid w:val="000F0A11"/>
    <w:rsid w:val="000F0D4F"/>
    <w:rsid w:val="001011C8"/>
    <w:rsid w:val="00103233"/>
    <w:rsid w:val="0010362F"/>
    <w:rsid w:val="00107479"/>
    <w:rsid w:val="00110FD9"/>
    <w:rsid w:val="00111F41"/>
    <w:rsid w:val="00113813"/>
    <w:rsid w:val="00113941"/>
    <w:rsid w:val="00113DFB"/>
    <w:rsid w:val="00114969"/>
    <w:rsid w:val="00116232"/>
    <w:rsid w:val="001202D5"/>
    <w:rsid w:val="00121AEE"/>
    <w:rsid w:val="0012234D"/>
    <w:rsid w:val="00122FFF"/>
    <w:rsid w:val="001231B9"/>
    <w:rsid w:val="00123308"/>
    <w:rsid w:val="00123D31"/>
    <w:rsid w:val="00123E2F"/>
    <w:rsid w:val="0012795C"/>
    <w:rsid w:val="001311DD"/>
    <w:rsid w:val="001314D6"/>
    <w:rsid w:val="00131D5B"/>
    <w:rsid w:val="00133056"/>
    <w:rsid w:val="00142727"/>
    <w:rsid w:val="00142E43"/>
    <w:rsid w:val="00146022"/>
    <w:rsid w:val="00146C5B"/>
    <w:rsid w:val="00147B41"/>
    <w:rsid w:val="0015656C"/>
    <w:rsid w:val="001569B8"/>
    <w:rsid w:val="00160C0D"/>
    <w:rsid w:val="00163B33"/>
    <w:rsid w:val="00167707"/>
    <w:rsid w:val="00167D3A"/>
    <w:rsid w:val="00170123"/>
    <w:rsid w:val="00174ED7"/>
    <w:rsid w:val="00174F7B"/>
    <w:rsid w:val="00175E52"/>
    <w:rsid w:val="0018085D"/>
    <w:rsid w:val="00180DB0"/>
    <w:rsid w:val="00185012"/>
    <w:rsid w:val="00191ADF"/>
    <w:rsid w:val="001946C9"/>
    <w:rsid w:val="00194FEE"/>
    <w:rsid w:val="001953BB"/>
    <w:rsid w:val="001A0525"/>
    <w:rsid w:val="001A2D1F"/>
    <w:rsid w:val="001A3048"/>
    <w:rsid w:val="001A346B"/>
    <w:rsid w:val="001A3E96"/>
    <w:rsid w:val="001A6693"/>
    <w:rsid w:val="001A6979"/>
    <w:rsid w:val="001A73C9"/>
    <w:rsid w:val="001A7F05"/>
    <w:rsid w:val="001B032C"/>
    <w:rsid w:val="001B2865"/>
    <w:rsid w:val="001B41C2"/>
    <w:rsid w:val="001B4408"/>
    <w:rsid w:val="001B595A"/>
    <w:rsid w:val="001B6AD2"/>
    <w:rsid w:val="001C27AC"/>
    <w:rsid w:val="001C30E7"/>
    <w:rsid w:val="001C34A3"/>
    <w:rsid w:val="001C62BC"/>
    <w:rsid w:val="001C704B"/>
    <w:rsid w:val="001C73AB"/>
    <w:rsid w:val="001C7E44"/>
    <w:rsid w:val="001D1513"/>
    <w:rsid w:val="001D1727"/>
    <w:rsid w:val="001D26B1"/>
    <w:rsid w:val="001D2CC9"/>
    <w:rsid w:val="001E0845"/>
    <w:rsid w:val="001E10AC"/>
    <w:rsid w:val="001E36B8"/>
    <w:rsid w:val="001E5E33"/>
    <w:rsid w:val="001E60F2"/>
    <w:rsid w:val="001E6355"/>
    <w:rsid w:val="001E6390"/>
    <w:rsid w:val="001E77AE"/>
    <w:rsid w:val="001F1C2D"/>
    <w:rsid w:val="001F57A7"/>
    <w:rsid w:val="00200817"/>
    <w:rsid w:val="0020476E"/>
    <w:rsid w:val="00213084"/>
    <w:rsid w:val="00220F7B"/>
    <w:rsid w:val="00221006"/>
    <w:rsid w:val="00226DF4"/>
    <w:rsid w:val="002310FE"/>
    <w:rsid w:val="0023478F"/>
    <w:rsid w:val="00243AFA"/>
    <w:rsid w:val="00246689"/>
    <w:rsid w:val="002506BE"/>
    <w:rsid w:val="002543AF"/>
    <w:rsid w:val="00257967"/>
    <w:rsid w:val="00261248"/>
    <w:rsid w:val="00261621"/>
    <w:rsid w:val="00261976"/>
    <w:rsid w:val="0026236A"/>
    <w:rsid w:val="00264C66"/>
    <w:rsid w:val="00265DBE"/>
    <w:rsid w:val="0026652C"/>
    <w:rsid w:val="00266E84"/>
    <w:rsid w:val="002774CD"/>
    <w:rsid w:val="002802D0"/>
    <w:rsid w:val="00280D81"/>
    <w:rsid w:val="002830B0"/>
    <w:rsid w:val="00290F58"/>
    <w:rsid w:val="00291E24"/>
    <w:rsid w:val="002A245D"/>
    <w:rsid w:val="002A29A9"/>
    <w:rsid w:val="002A2DD6"/>
    <w:rsid w:val="002A3A69"/>
    <w:rsid w:val="002A42B6"/>
    <w:rsid w:val="002A4371"/>
    <w:rsid w:val="002B14E5"/>
    <w:rsid w:val="002B521C"/>
    <w:rsid w:val="002C098C"/>
    <w:rsid w:val="002C0F1E"/>
    <w:rsid w:val="002C1C42"/>
    <w:rsid w:val="002C2A23"/>
    <w:rsid w:val="002C49AB"/>
    <w:rsid w:val="002C4B9B"/>
    <w:rsid w:val="002C4CFA"/>
    <w:rsid w:val="002C5695"/>
    <w:rsid w:val="002C5EB0"/>
    <w:rsid w:val="002C625E"/>
    <w:rsid w:val="002D20E8"/>
    <w:rsid w:val="002D6814"/>
    <w:rsid w:val="002D7C26"/>
    <w:rsid w:val="002E34BD"/>
    <w:rsid w:val="002E5DF0"/>
    <w:rsid w:val="002F4AAF"/>
    <w:rsid w:val="00300BF5"/>
    <w:rsid w:val="00301B28"/>
    <w:rsid w:val="00303032"/>
    <w:rsid w:val="00305BCB"/>
    <w:rsid w:val="003069B3"/>
    <w:rsid w:val="00306E96"/>
    <w:rsid w:val="003122CA"/>
    <w:rsid w:val="00312809"/>
    <w:rsid w:val="00314E43"/>
    <w:rsid w:val="00320F3F"/>
    <w:rsid w:val="00323F00"/>
    <w:rsid w:val="00326EFA"/>
    <w:rsid w:val="003317D0"/>
    <w:rsid w:val="00336D9A"/>
    <w:rsid w:val="00341249"/>
    <w:rsid w:val="0034333A"/>
    <w:rsid w:val="00345C55"/>
    <w:rsid w:val="00354D55"/>
    <w:rsid w:val="003608E5"/>
    <w:rsid w:val="00360D99"/>
    <w:rsid w:val="0036132A"/>
    <w:rsid w:val="00362F12"/>
    <w:rsid w:val="00364A55"/>
    <w:rsid w:val="00364AFD"/>
    <w:rsid w:val="00364ED9"/>
    <w:rsid w:val="00366594"/>
    <w:rsid w:val="00366FE5"/>
    <w:rsid w:val="0038017D"/>
    <w:rsid w:val="00381A59"/>
    <w:rsid w:val="003821DE"/>
    <w:rsid w:val="00383814"/>
    <w:rsid w:val="003844BC"/>
    <w:rsid w:val="003869E0"/>
    <w:rsid w:val="00387BC6"/>
    <w:rsid w:val="00390076"/>
    <w:rsid w:val="00391C77"/>
    <w:rsid w:val="0039296B"/>
    <w:rsid w:val="00397695"/>
    <w:rsid w:val="003A1FE6"/>
    <w:rsid w:val="003A28EB"/>
    <w:rsid w:val="003A4ADE"/>
    <w:rsid w:val="003A6C36"/>
    <w:rsid w:val="003B0554"/>
    <w:rsid w:val="003B1961"/>
    <w:rsid w:val="003C6CFE"/>
    <w:rsid w:val="003D1601"/>
    <w:rsid w:val="003D56CB"/>
    <w:rsid w:val="003E0BD7"/>
    <w:rsid w:val="003E1D38"/>
    <w:rsid w:val="003E6EBD"/>
    <w:rsid w:val="003E72EE"/>
    <w:rsid w:val="003E7C48"/>
    <w:rsid w:val="003F5A55"/>
    <w:rsid w:val="003F6859"/>
    <w:rsid w:val="00400D7D"/>
    <w:rsid w:val="004010D3"/>
    <w:rsid w:val="004130D8"/>
    <w:rsid w:val="004138E3"/>
    <w:rsid w:val="00414614"/>
    <w:rsid w:val="0041553E"/>
    <w:rsid w:val="00417D3E"/>
    <w:rsid w:val="00420FD2"/>
    <w:rsid w:val="004217EA"/>
    <w:rsid w:val="0042360E"/>
    <w:rsid w:val="0042384B"/>
    <w:rsid w:val="00425944"/>
    <w:rsid w:val="0042607F"/>
    <w:rsid w:val="004266F4"/>
    <w:rsid w:val="00432072"/>
    <w:rsid w:val="0043615E"/>
    <w:rsid w:val="00436960"/>
    <w:rsid w:val="00441303"/>
    <w:rsid w:val="0044273D"/>
    <w:rsid w:val="00445D68"/>
    <w:rsid w:val="004462CE"/>
    <w:rsid w:val="004473EC"/>
    <w:rsid w:val="0044781C"/>
    <w:rsid w:val="004517C0"/>
    <w:rsid w:val="004522CB"/>
    <w:rsid w:val="00454300"/>
    <w:rsid w:val="00455049"/>
    <w:rsid w:val="00456EE5"/>
    <w:rsid w:val="004621D0"/>
    <w:rsid w:val="00464EA5"/>
    <w:rsid w:val="00473975"/>
    <w:rsid w:val="004751D9"/>
    <w:rsid w:val="0047576B"/>
    <w:rsid w:val="00476152"/>
    <w:rsid w:val="00477DF3"/>
    <w:rsid w:val="0048140E"/>
    <w:rsid w:val="004828DC"/>
    <w:rsid w:val="00487B38"/>
    <w:rsid w:val="004937E7"/>
    <w:rsid w:val="00494BB9"/>
    <w:rsid w:val="004954FA"/>
    <w:rsid w:val="004A042E"/>
    <w:rsid w:val="004A5025"/>
    <w:rsid w:val="004B2ACB"/>
    <w:rsid w:val="004B4DE3"/>
    <w:rsid w:val="004C4D1E"/>
    <w:rsid w:val="004C760E"/>
    <w:rsid w:val="004C7AD6"/>
    <w:rsid w:val="004D1A22"/>
    <w:rsid w:val="004D263F"/>
    <w:rsid w:val="004D33B8"/>
    <w:rsid w:val="004D63A6"/>
    <w:rsid w:val="004D7283"/>
    <w:rsid w:val="004E0292"/>
    <w:rsid w:val="004E0FE4"/>
    <w:rsid w:val="004E3159"/>
    <w:rsid w:val="004E61C9"/>
    <w:rsid w:val="004F1585"/>
    <w:rsid w:val="004F181E"/>
    <w:rsid w:val="004F185A"/>
    <w:rsid w:val="004F1F96"/>
    <w:rsid w:val="004F3F51"/>
    <w:rsid w:val="004F44F8"/>
    <w:rsid w:val="0050125D"/>
    <w:rsid w:val="005013ED"/>
    <w:rsid w:val="00502465"/>
    <w:rsid w:val="0050527F"/>
    <w:rsid w:val="005062C2"/>
    <w:rsid w:val="00506C71"/>
    <w:rsid w:val="00506D54"/>
    <w:rsid w:val="00507217"/>
    <w:rsid w:val="005072B2"/>
    <w:rsid w:val="005113A9"/>
    <w:rsid w:val="00514F3B"/>
    <w:rsid w:val="005165AB"/>
    <w:rsid w:val="00522ACB"/>
    <w:rsid w:val="00522D72"/>
    <w:rsid w:val="00524534"/>
    <w:rsid w:val="0052480F"/>
    <w:rsid w:val="005257F2"/>
    <w:rsid w:val="00526DEE"/>
    <w:rsid w:val="00530416"/>
    <w:rsid w:val="005314C4"/>
    <w:rsid w:val="005318B0"/>
    <w:rsid w:val="00532541"/>
    <w:rsid w:val="0053299B"/>
    <w:rsid w:val="00533A1E"/>
    <w:rsid w:val="00535B56"/>
    <w:rsid w:val="00535FA9"/>
    <w:rsid w:val="00536F55"/>
    <w:rsid w:val="00541A95"/>
    <w:rsid w:val="00541C0F"/>
    <w:rsid w:val="0054702E"/>
    <w:rsid w:val="0055339F"/>
    <w:rsid w:val="00556853"/>
    <w:rsid w:val="00556A79"/>
    <w:rsid w:val="00556CC0"/>
    <w:rsid w:val="00557146"/>
    <w:rsid w:val="00570A0B"/>
    <w:rsid w:val="00571CA7"/>
    <w:rsid w:val="00572EE3"/>
    <w:rsid w:val="00573886"/>
    <w:rsid w:val="005804A7"/>
    <w:rsid w:val="0058125C"/>
    <w:rsid w:val="005812C8"/>
    <w:rsid w:val="0059094B"/>
    <w:rsid w:val="005917FB"/>
    <w:rsid w:val="00591DEA"/>
    <w:rsid w:val="00597EF8"/>
    <w:rsid w:val="005A085D"/>
    <w:rsid w:val="005A4324"/>
    <w:rsid w:val="005A6808"/>
    <w:rsid w:val="005A75BC"/>
    <w:rsid w:val="005B0E13"/>
    <w:rsid w:val="005B20B4"/>
    <w:rsid w:val="005B3C1D"/>
    <w:rsid w:val="005B428E"/>
    <w:rsid w:val="005B4466"/>
    <w:rsid w:val="005B5B0C"/>
    <w:rsid w:val="005C2A68"/>
    <w:rsid w:val="005C2DC3"/>
    <w:rsid w:val="005C317A"/>
    <w:rsid w:val="005C4023"/>
    <w:rsid w:val="005D1DD5"/>
    <w:rsid w:val="005D244E"/>
    <w:rsid w:val="005D26C5"/>
    <w:rsid w:val="005D386D"/>
    <w:rsid w:val="005D6134"/>
    <w:rsid w:val="005D6885"/>
    <w:rsid w:val="005E38F4"/>
    <w:rsid w:val="005E43B8"/>
    <w:rsid w:val="005E4CD9"/>
    <w:rsid w:val="005E4F4B"/>
    <w:rsid w:val="005F0A0F"/>
    <w:rsid w:val="005F2252"/>
    <w:rsid w:val="005F2BA9"/>
    <w:rsid w:val="005F539B"/>
    <w:rsid w:val="005F7091"/>
    <w:rsid w:val="00601AD6"/>
    <w:rsid w:val="00603EC4"/>
    <w:rsid w:val="00604AEB"/>
    <w:rsid w:val="00606350"/>
    <w:rsid w:val="006102FD"/>
    <w:rsid w:val="0061063E"/>
    <w:rsid w:val="0061294B"/>
    <w:rsid w:val="00613101"/>
    <w:rsid w:val="00614545"/>
    <w:rsid w:val="00615448"/>
    <w:rsid w:val="006171DC"/>
    <w:rsid w:val="006178D2"/>
    <w:rsid w:val="006202CC"/>
    <w:rsid w:val="00620619"/>
    <w:rsid w:val="00620EB8"/>
    <w:rsid w:val="00622DCC"/>
    <w:rsid w:val="00624870"/>
    <w:rsid w:val="00624FD6"/>
    <w:rsid w:val="00625678"/>
    <w:rsid w:val="006260B0"/>
    <w:rsid w:val="00626823"/>
    <w:rsid w:val="00626EB9"/>
    <w:rsid w:val="006270B4"/>
    <w:rsid w:val="006276CA"/>
    <w:rsid w:val="00632A0A"/>
    <w:rsid w:val="0063708F"/>
    <w:rsid w:val="006401FB"/>
    <w:rsid w:val="006416B6"/>
    <w:rsid w:val="00642DDA"/>
    <w:rsid w:val="0064530F"/>
    <w:rsid w:val="00645920"/>
    <w:rsid w:val="00657DDB"/>
    <w:rsid w:val="00661EB7"/>
    <w:rsid w:val="0066268C"/>
    <w:rsid w:val="0066379B"/>
    <w:rsid w:val="006638B1"/>
    <w:rsid w:val="006711E4"/>
    <w:rsid w:val="00673348"/>
    <w:rsid w:val="006764D6"/>
    <w:rsid w:val="006808A6"/>
    <w:rsid w:val="00680AA0"/>
    <w:rsid w:val="006812E0"/>
    <w:rsid w:val="006828B5"/>
    <w:rsid w:val="00682F4B"/>
    <w:rsid w:val="00684B34"/>
    <w:rsid w:val="00685D13"/>
    <w:rsid w:val="006927AB"/>
    <w:rsid w:val="00694B7D"/>
    <w:rsid w:val="0069781A"/>
    <w:rsid w:val="006A0FF8"/>
    <w:rsid w:val="006A2136"/>
    <w:rsid w:val="006A351F"/>
    <w:rsid w:val="006B0243"/>
    <w:rsid w:val="006B1010"/>
    <w:rsid w:val="006B4098"/>
    <w:rsid w:val="006B45E4"/>
    <w:rsid w:val="006B697E"/>
    <w:rsid w:val="006C1684"/>
    <w:rsid w:val="006C211E"/>
    <w:rsid w:val="006C23C9"/>
    <w:rsid w:val="006C7A45"/>
    <w:rsid w:val="006D10F9"/>
    <w:rsid w:val="006D29C7"/>
    <w:rsid w:val="006D79EA"/>
    <w:rsid w:val="006E2984"/>
    <w:rsid w:val="006E4784"/>
    <w:rsid w:val="006E6638"/>
    <w:rsid w:val="006E6BEE"/>
    <w:rsid w:val="006F0ABC"/>
    <w:rsid w:val="006F225E"/>
    <w:rsid w:val="006F3389"/>
    <w:rsid w:val="006F470E"/>
    <w:rsid w:val="006F51A4"/>
    <w:rsid w:val="00700266"/>
    <w:rsid w:val="00701C3C"/>
    <w:rsid w:val="007037B2"/>
    <w:rsid w:val="00703BFD"/>
    <w:rsid w:val="00704143"/>
    <w:rsid w:val="0070743C"/>
    <w:rsid w:val="00711334"/>
    <w:rsid w:val="00712DEF"/>
    <w:rsid w:val="00713C6B"/>
    <w:rsid w:val="007201E7"/>
    <w:rsid w:val="0072122B"/>
    <w:rsid w:val="0072497C"/>
    <w:rsid w:val="0072530B"/>
    <w:rsid w:val="0072776B"/>
    <w:rsid w:val="00727DB4"/>
    <w:rsid w:val="007330EC"/>
    <w:rsid w:val="00733DA1"/>
    <w:rsid w:val="00734AE3"/>
    <w:rsid w:val="00735AB7"/>
    <w:rsid w:val="00737B82"/>
    <w:rsid w:val="007410F7"/>
    <w:rsid w:val="00741549"/>
    <w:rsid w:val="00742669"/>
    <w:rsid w:val="00745A5E"/>
    <w:rsid w:val="00745AEF"/>
    <w:rsid w:val="00751450"/>
    <w:rsid w:val="007515EA"/>
    <w:rsid w:val="0075169D"/>
    <w:rsid w:val="00752E4D"/>
    <w:rsid w:val="00753EE7"/>
    <w:rsid w:val="007555C4"/>
    <w:rsid w:val="007574E6"/>
    <w:rsid w:val="00760CB7"/>
    <w:rsid w:val="00761A1C"/>
    <w:rsid w:val="00763EA4"/>
    <w:rsid w:val="00765627"/>
    <w:rsid w:val="00770AB6"/>
    <w:rsid w:val="00772A63"/>
    <w:rsid w:val="00773946"/>
    <w:rsid w:val="00774491"/>
    <w:rsid w:val="007806F5"/>
    <w:rsid w:val="00785CA8"/>
    <w:rsid w:val="00792A46"/>
    <w:rsid w:val="007940AA"/>
    <w:rsid w:val="00796740"/>
    <w:rsid w:val="00797D63"/>
    <w:rsid w:val="007A35A4"/>
    <w:rsid w:val="007A3A87"/>
    <w:rsid w:val="007A3D29"/>
    <w:rsid w:val="007A5719"/>
    <w:rsid w:val="007A7DC8"/>
    <w:rsid w:val="007B2AA2"/>
    <w:rsid w:val="007B3180"/>
    <w:rsid w:val="007B3C61"/>
    <w:rsid w:val="007B6C41"/>
    <w:rsid w:val="007C0455"/>
    <w:rsid w:val="007C2157"/>
    <w:rsid w:val="007C6F70"/>
    <w:rsid w:val="007C717E"/>
    <w:rsid w:val="007D08E9"/>
    <w:rsid w:val="007D1CB6"/>
    <w:rsid w:val="007D38AB"/>
    <w:rsid w:val="007D5672"/>
    <w:rsid w:val="007E123B"/>
    <w:rsid w:val="007E1F4B"/>
    <w:rsid w:val="007E6744"/>
    <w:rsid w:val="007E7EF8"/>
    <w:rsid w:val="007F23CE"/>
    <w:rsid w:val="007F27A1"/>
    <w:rsid w:val="007F4C58"/>
    <w:rsid w:val="007F5BAF"/>
    <w:rsid w:val="007F6ECD"/>
    <w:rsid w:val="00801657"/>
    <w:rsid w:val="008022A9"/>
    <w:rsid w:val="00804230"/>
    <w:rsid w:val="00804353"/>
    <w:rsid w:val="00806D2D"/>
    <w:rsid w:val="00810CC2"/>
    <w:rsid w:val="00812E09"/>
    <w:rsid w:val="00813318"/>
    <w:rsid w:val="00822869"/>
    <w:rsid w:val="00822EEF"/>
    <w:rsid w:val="008359FE"/>
    <w:rsid w:val="00837512"/>
    <w:rsid w:val="0084084A"/>
    <w:rsid w:val="008414EF"/>
    <w:rsid w:val="00842D33"/>
    <w:rsid w:val="00843800"/>
    <w:rsid w:val="00844B2A"/>
    <w:rsid w:val="008612DA"/>
    <w:rsid w:val="00865BF4"/>
    <w:rsid w:val="0086706F"/>
    <w:rsid w:val="00870630"/>
    <w:rsid w:val="008724D5"/>
    <w:rsid w:val="00874343"/>
    <w:rsid w:val="00874A50"/>
    <w:rsid w:val="00876072"/>
    <w:rsid w:val="0088105F"/>
    <w:rsid w:val="008866DC"/>
    <w:rsid w:val="00886A7C"/>
    <w:rsid w:val="00894A38"/>
    <w:rsid w:val="008952E3"/>
    <w:rsid w:val="008961E5"/>
    <w:rsid w:val="008A0DDA"/>
    <w:rsid w:val="008A129E"/>
    <w:rsid w:val="008A3B15"/>
    <w:rsid w:val="008B12AF"/>
    <w:rsid w:val="008B4642"/>
    <w:rsid w:val="008B57D8"/>
    <w:rsid w:val="008B6ED0"/>
    <w:rsid w:val="008C131C"/>
    <w:rsid w:val="008C251E"/>
    <w:rsid w:val="008C34ED"/>
    <w:rsid w:val="008C39AC"/>
    <w:rsid w:val="008C75DD"/>
    <w:rsid w:val="008D092C"/>
    <w:rsid w:val="008D0FBD"/>
    <w:rsid w:val="008D141A"/>
    <w:rsid w:val="008D16FC"/>
    <w:rsid w:val="008D267A"/>
    <w:rsid w:val="008D2B19"/>
    <w:rsid w:val="008D747E"/>
    <w:rsid w:val="008D7DEF"/>
    <w:rsid w:val="008E5A45"/>
    <w:rsid w:val="008E6989"/>
    <w:rsid w:val="008E766F"/>
    <w:rsid w:val="008E7AAE"/>
    <w:rsid w:val="008E7D7A"/>
    <w:rsid w:val="008F1A4F"/>
    <w:rsid w:val="008F354B"/>
    <w:rsid w:val="008F6222"/>
    <w:rsid w:val="00901ED5"/>
    <w:rsid w:val="009033CE"/>
    <w:rsid w:val="00903721"/>
    <w:rsid w:val="0090408C"/>
    <w:rsid w:val="00906F23"/>
    <w:rsid w:val="00907951"/>
    <w:rsid w:val="0091271A"/>
    <w:rsid w:val="00912C79"/>
    <w:rsid w:val="00915B30"/>
    <w:rsid w:val="00916365"/>
    <w:rsid w:val="00916B9C"/>
    <w:rsid w:val="009200D8"/>
    <w:rsid w:val="00920937"/>
    <w:rsid w:val="00922F68"/>
    <w:rsid w:val="00922FE5"/>
    <w:rsid w:val="00924BFE"/>
    <w:rsid w:val="009305F7"/>
    <w:rsid w:val="00933247"/>
    <w:rsid w:val="009367E8"/>
    <w:rsid w:val="009376B3"/>
    <w:rsid w:val="00946830"/>
    <w:rsid w:val="00952379"/>
    <w:rsid w:val="00953919"/>
    <w:rsid w:val="00961E13"/>
    <w:rsid w:val="009620E4"/>
    <w:rsid w:val="0096280F"/>
    <w:rsid w:val="00963367"/>
    <w:rsid w:val="00964629"/>
    <w:rsid w:val="00970453"/>
    <w:rsid w:val="00970932"/>
    <w:rsid w:val="0097162A"/>
    <w:rsid w:val="00971FAD"/>
    <w:rsid w:val="00972850"/>
    <w:rsid w:val="00977713"/>
    <w:rsid w:val="009811F7"/>
    <w:rsid w:val="0098579D"/>
    <w:rsid w:val="009926EE"/>
    <w:rsid w:val="009A0748"/>
    <w:rsid w:val="009A12AE"/>
    <w:rsid w:val="009A1E0F"/>
    <w:rsid w:val="009A2632"/>
    <w:rsid w:val="009A34B2"/>
    <w:rsid w:val="009A374E"/>
    <w:rsid w:val="009B1BAD"/>
    <w:rsid w:val="009B3272"/>
    <w:rsid w:val="009B6715"/>
    <w:rsid w:val="009C0C5B"/>
    <w:rsid w:val="009C1AF0"/>
    <w:rsid w:val="009C3606"/>
    <w:rsid w:val="009C4E37"/>
    <w:rsid w:val="009C606E"/>
    <w:rsid w:val="009C66A1"/>
    <w:rsid w:val="009C7B5A"/>
    <w:rsid w:val="009D21FA"/>
    <w:rsid w:val="009D23A5"/>
    <w:rsid w:val="009D27CD"/>
    <w:rsid w:val="009D2BC7"/>
    <w:rsid w:val="009D5025"/>
    <w:rsid w:val="009D5420"/>
    <w:rsid w:val="009D5F89"/>
    <w:rsid w:val="009E0B88"/>
    <w:rsid w:val="009E414C"/>
    <w:rsid w:val="009E59FB"/>
    <w:rsid w:val="009F02F8"/>
    <w:rsid w:val="009F14F2"/>
    <w:rsid w:val="009F16EA"/>
    <w:rsid w:val="009F3267"/>
    <w:rsid w:val="00A016A1"/>
    <w:rsid w:val="00A02CC0"/>
    <w:rsid w:val="00A049A4"/>
    <w:rsid w:val="00A078B5"/>
    <w:rsid w:val="00A1438A"/>
    <w:rsid w:val="00A14BFA"/>
    <w:rsid w:val="00A171F0"/>
    <w:rsid w:val="00A20FA6"/>
    <w:rsid w:val="00A22BBD"/>
    <w:rsid w:val="00A30320"/>
    <w:rsid w:val="00A40F65"/>
    <w:rsid w:val="00A415F4"/>
    <w:rsid w:val="00A41B8B"/>
    <w:rsid w:val="00A432A9"/>
    <w:rsid w:val="00A45160"/>
    <w:rsid w:val="00A45BA8"/>
    <w:rsid w:val="00A51063"/>
    <w:rsid w:val="00A54DD6"/>
    <w:rsid w:val="00A54F34"/>
    <w:rsid w:val="00A554CE"/>
    <w:rsid w:val="00A61132"/>
    <w:rsid w:val="00A6147A"/>
    <w:rsid w:val="00A70AF8"/>
    <w:rsid w:val="00A70B36"/>
    <w:rsid w:val="00A712CC"/>
    <w:rsid w:val="00A74178"/>
    <w:rsid w:val="00A83FD3"/>
    <w:rsid w:val="00A84BE7"/>
    <w:rsid w:val="00A85DE0"/>
    <w:rsid w:val="00A8761C"/>
    <w:rsid w:val="00A87FF8"/>
    <w:rsid w:val="00A902FC"/>
    <w:rsid w:val="00A90AED"/>
    <w:rsid w:val="00A91157"/>
    <w:rsid w:val="00A93D49"/>
    <w:rsid w:val="00A96647"/>
    <w:rsid w:val="00A9683D"/>
    <w:rsid w:val="00AA2FAF"/>
    <w:rsid w:val="00AA37AA"/>
    <w:rsid w:val="00AA3F86"/>
    <w:rsid w:val="00AA5B49"/>
    <w:rsid w:val="00AA5C9A"/>
    <w:rsid w:val="00AA5D43"/>
    <w:rsid w:val="00AB0FD2"/>
    <w:rsid w:val="00AB46B2"/>
    <w:rsid w:val="00AB6ABD"/>
    <w:rsid w:val="00AC2123"/>
    <w:rsid w:val="00AC745C"/>
    <w:rsid w:val="00AC7DC3"/>
    <w:rsid w:val="00AD1029"/>
    <w:rsid w:val="00AD3961"/>
    <w:rsid w:val="00AD3C25"/>
    <w:rsid w:val="00AD41EB"/>
    <w:rsid w:val="00AD5833"/>
    <w:rsid w:val="00AE7773"/>
    <w:rsid w:val="00AF1DDB"/>
    <w:rsid w:val="00AF26CF"/>
    <w:rsid w:val="00AF2C5A"/>
    <w:rsid w:val="00AF423D"/>
    <w:rsid w:val="00AF4788"/>
    <w:rsid w:val="00AF75F1"/>
    <w:rsid w:val="00B02878"/>
    <w:rsid w:val="00B07AB1"/>
    <w:rsid w:val="00B109AE"/>
    <w:rsid w:val="00B10E6C"/>
    <w:rsid w:val="00B203E7"/>
    <w:rsid w:val="00B2714F"/>
    <w:rsid w:val="00B33E06"/>
    <w:rsid w:val="00B36A73"/>
    <w:rsid w:val="00B4182E"/>
    <w:rsid w:val="00B423E3"/>
    <w:rsid w:val="00B4244F"/>
    <w:rsid w:val="00B42F75"/>
    <w:rsid w:val="00B4630D"/>
    <w:rsid w:val="00B53A39"/>
    <w:rsid w:val="00B555E5"/>
    <w:rsid w:val="00B55E3E"/>
    <w:rsid w:val="00B6702B"/>
    <w:rsid w:val="00B779FD"/>
    <w:rsid w:val="00B81B65"/>
    <w:rsid w:val="00B83D54"/>
    <w:rsid w:val="00B84970"/>
    <w:rsid w:val="00B8579A"/>
    <w:rsid w:val="00B96802"/>
    <w:rsid w:val="00B969A4"/>
    <w:rsid w:val="00B977F6"/>
    <w:rsid w:val="00BA35D3"/>
    <w:rsid w:val="00BB0B39"/>
    <w:rsid w:val="00BB3DD1"/>
    <w:rsid w:val="00BB4B57"/>
    <w:rsid w:val="00BB55F3"/>
    <w:rsid w:val="00BB72C4"/>
    <w:rsid w:val="00BC3B5C"/>
    <w:rsid w:val="00BC50B6"/>
    <w:rsid w:val="00BD0279"/>
    <w:rsid w:val="00BD2C1C"/>
    <w:rsid w:val="00BD37C6"/>
    <w:rsid w:val="00BD57AE"/>
    <w:rsid w:val="00BD66E8"/>
    <w:rsid w:val="00BD724D"/>
    <w:rsid w:val="00BE129D"/>
    <w:rsid w:val="00BE2A11"/>
    <w:rsid w:val="00BE3F67"/>
    <w:rsid w:val="00BE58DF"/>
    <w:rsid w:val="00BE7752"/>
    <w:rsid w:val="00BF0FEB"/>
    <w:rsid w:val="00BF23CF"/>
    <w:rsid w:val="00BF29BC"/>
    <w:rsid w:val="00BF2CEA"/>
    <w:rsid w:val="00BF5C70"/>
    <w:rsid w:val="00BF6E7F"/>
    <w:rsid w:val="00C00608"/>
    <w:rsid w:val="00C00B55"/>
    <w:rsid w:val="00C03082"/>
    <w:rsid w:val="00C03DED"/>
    <w:rsid w:val="00C045A1"/>
    <w:rsid w:val="00C048B8"/>
    <w:rsid w:val="00C06C9F"/>
    <w:rsid w:val="00C06EB3"/>
    <w:rsid w:val="00C10738"/>
    <w:rsid w:val="00C11A95"/>
    <w:rsid w:val="00C13743"/>
    <w:rsid w:val="00C137A2"/>
    <w:rsid w:val="00C1556C"/>
    <w:rsid w:val="00C16E6F"/>
    <w:rsid w:val="00C1778B"/>
    <w:rsid w:val="00C2200F"/>
    <w:rsid w:val="00C24543"/>
    <w:rsid w:val="00C24652"/>
    <w:rsid w:val="00C255CE"/>
    <w:rsid w:val="00C31D3D"/>
    <w:rsid w:val="00C34A0D"/>
    <w:rsid w:val="00C3541B"/>
    <w:rsid w:val="00C35CF1"/>
    <w:rsid w:val="00C404E0"/>
    <w:rsid w:val="00C411BB"/>
    <w:rsid w:val="00C41338"/>
    <w:rsid w:val="00C416AD"/>
    <w:rsid w:val="00C44E30"/>
    <w:rsid w:val="00C555F6"/>
    <w:rsid w:val="00C56AA7"/>
    <w:rsid w:val="00C61553"/>
    <w:rsid w:val="00C641CA"/>
    <w:rsid w:val="00C6434A"/>
    <w:rsid w:val="00C675F0"/>
    <w:rsid w:val="00C74655"/>
    <w:rsid w:val="00C75381"/>
    <w:rsid w:val="00C81794"/>
    <w:rsid w:val="00C81C6A"/>
    <w:rsid w:val="00C85770"/>
    <w:rsid w:val="00C86221"/>
    <w:rsid w:val="00C86656"/>
    <w:rsid w:val="00C93D5C"/>
    <w:rsid w:val="00C97919"/>
    <w:rsid w:val="00CA02E1"/>
    <w:rsid w:val="00CA0B72"/>
    <w:rsid w:val="00CA11BD"/>
    <w:rsid w:val="00CA13AB"/>
    <w:rsid w:val="00CA2395"/>
    <w:rsid w:val="00CA4A11"/>
    <w:rsid w:val="00CB10C9"/>
    <w:rsid w:val="00CB1359"/>
    <w:rsid w:val="00CB27F7"/>
    <w:rsid w:val="00CB5329"/>
    <w:rsid w:val="00CB54EC"/>
    <w:rsid w:val="00CB6661"/>
    <w:rsid w:val="00CB6F96"/>
    <w:rsid w:val="00CB7A68"/>
    <w:rsid w:val="00CC1D32"/>
    <w:rsid w:val="00CC785C"/>
    <w:rsid w:val="00CD023A"/>
    <w:rsid w:val="00CD038A"/>
    <w:rsid w:val="00CD15F1"/>
    <w:rsid w:val="00CD24B5"/>
    <w:rsid w:val="00CD42CA"/>
    <w:rsid w:val="00CD43EB"/>
    <w:rsid w:val="00CD6205"/>
    <w:rsid w:val="00CE19DC"/>
    <w:rsid w:val="00CE1D1C"/>
    <w:rsid w:val="00CE4311"/>
    <w:rsid w:val="00CE7628"/>
    <w:rsid w:val="00CE781D"/>
    <w:rsid w:val="00CF0F1D"/>
    <w:rsid w:val="00CF26A9"/>
    <w:rsid w:val="00CF286A"/>
    <w:rsid w:val="00CF2BAA"/>
    <w:rsid w:val="00D01A7D"/>
    <w:rsid w:val="00D02D4C"/>
    <w:rsid w:val="00D038BF"/>
    <w:rsid w:val="00D0462F"/>
    <w:rsid w:val="00D055E6"/>
    <w:rsid w:val="00D05D48"/>
    <w:rsid w:val="00D10CF0"/>
    <w:rsid w:val="00D11BEE"/>
    <w:rsid w:val="00D12DEA"/>
    <w:rsid w:val="00D23537"/>
    <w:rsid w:val="00D24182"/>
    <w:rsid w:val="00D303F3"/>
    <w:rsid w:val="00D30944"/>
    <w:rsid w:val="00D31223"/>
    <w:rsid w:val="00D326FE"/>
    <w:rsid w:val="00D33FCB"/>
    <w:rsid w:val="00D37E15"/>
    <w:rsid w:val="00D41CE0"/>
    <w:rsid w:val="00D44CE2"/>
    <w:rsid w:val="00D50417"/>
    <w:rsid w:val="00D50B36"/>
    <w:rsid w:val="00D511C6"/>
    <w:rsid w:val="00D54F20"/>
    <w:rsid w:val="00D600C0"/>
    <w:rsid w:val="00D6039A"/>
    <w:rsid w:val="00D6299A"/>
    <w:rsid w:val="00D62B41"/>
    <w:rsid w:val="00D63157"/>
    <w:rsid w:val="00D633DD"/>
    <w:rsid w:val="00D65051"/>
    <w:rsid w:val="00D65842"/>
    <w:rsid w:val="00D67AC8"/>
    <w:rsid w:val="00D70291"/>
    <w:rsid w:val="00D709B0"/>
    <w:rsid w:val="00D71332"/>
    <w:rsid w:val="00D71641"/>
    <w:rsid w:val="00D75C93"/>
    <w:rsid w:val="00D77071"/>
    <w:rsid w:val="00D81D60"/>
    <w:rsid w:val="00D83BE8"/>
    <w:rsid w:val="00D93A73"/>
    <w:rsid w:val="00D94131"/>
    <w:rsid w:val="00D95519"/>
    <w:rsid w:val="00D9646B"/>
    <w:rsid w:val="00D96EAE"/>
    <w:rsid w:val="00D97440"/>
    <w:rsid w:val="00DA17C7"/>
    <w:rsid w:val="00DA4DC1"/>
    <w:rsid w:val="00DA59E9"/>
    <w:rsid w:val="00DA63D2"/>
    <w:rsid w:val="00DA67E9"/>
    <w:rsid w:val="00DA6BF8"/>
    <w:rsid w:val="00DB423E"/>
    <w:rsid w:val="00DB5C3A"/>
    <w:rsid w:val="00DB7A41"/>
    <w:rsid w:val="00DC0238"/>
    <w:rsid w:val="00DC1E51"/>
    <w:rsid w:val="00DC3DAC"/>
    <w:rsid w:val="00DC3FE8"/>
    <w:rsid w:val="00DC7DF1"/>
    <w:rsid w:val="00DD08DF"/>
    <w:rsid w:val="00DD312F"/>
    <w:rsid w:val="00DE0078"/>
    <w:rsid w:val="00DE25F6"/>
    <w:rsid w:val="00DE2694"/>
    <w:rsid w:val="00DE41C7"/>
    <w:rsid w:val="00DE5136"/>
    <w:rsid w:val="00DE5F63"/>
    <w:rsid w:val="00DE63E2"/>
    <w:rsid w:val="00DE675B"/>
    <w:rsid w:val="00DE6B48"/>
    <w:rsid w:val="00DF009B"/>
    <w:rsid w:val="00DF0970"/>
    <w:rsid w:val="00DF2656"/>
    <w:rsid w:val="00DF4130"/>
    <w:rsid w:val="00E00243"/>
    <w:rsid w:val="00E00C40"/>
    <w:rsid w:val="00E03627"/>
    <w:rsid w:val="00E03C3F"/>
    <w:rsid w:val="00E03D52"/>
    <w:rsid w:val="00E0408A"/>
    <w:rsid w:val="00E1120C"/>
    <w:rsid w:val="00E122DE"/>
    <w:rsid w:val="00E13854"/>
    <w:rsid w:val="00E13D96"/>
    <w:rsid w:val="00E1491C"/>
    <w:rsid w:val="00E14996"/>
    <w:rsid w:val="00E20A7C"/>
    <w:rsid w:val="00E20D12"/>
    <w:rsid w:val="00E20F28"/>
    <w:rsid w:val="00E228A8"/>
    <w:rsid w:val="00E237DF"/>
    <w:rsid w:val="00E27628"/>
    <w:rsid w:val="00E307F9"/>
    <w:rsid w:val="00E3160D"/>
    <w:rsid w:val="00E3367A"/>
    <w:rsid w:val="00E42F96"/>
    <w:rsid w:val="00E43B8C"/>
    <w:rsid w:val="00E45E35"/>
    <w:rsid w:val="00E50C7D"/>
    <w:rsid w:val="00E5278A"/>
    <w:rsid w:val="00E53828"/>
    <w:rsid w:val="00E55D94"/>
    <w:rsid w:val="00E56BC3"/>
    <w:rsid w:val="00E56EA3"/>
    <w:rsid w:val="00E5770D"/>
    <w:rsid w:val="00E62FA1"/>
    <w:rsid w:val="00E6784C"/>
    <w:rsid w:val="00E70256"/>
    <w:rsid w:val="00E71648"/>
    <w:rsid w:val="00E71B72"/>
    <w:rsid w:val="00E7321B"/>
    <w:rsid w:val="00E74588"/>
    <w:rsid w:val="00E75E36"/>
    <w:rsid w:val="00E84BFE"/>
    <w:rsid w:val="00E8637A"/>
    <w:rsid w:val="00E87F01"/>
    <w:rsid w:val="00E91461"/>
    <w:rsid w:val="00E9199C"/>
    <w:rsid w:val="00E920BC"/>
    <w:rsid w:val="00E96B04"/>
    <w:rsid w:val="00E97EAC"/>
    <w:rsid w:val="00EA0226"/>
    <w:rsid w:val="00EA06DD"/>
    <w:rsid w:val="00EA232D"/>
    <w:rsid w:val="00EA2427"/>
    <w:rsid w:val="00EA2B98"/>
    <w:rsid w:val="00EA306D"/>
    <w:rsid w:val="00EA567A"/>
    <w:rsid w:val="00EA7334"/>
    <w:rsid w:val="00EB0E78"/>
    <w:rsid w:val="00EB2E81"/>
    <w:rsid w:val="00EB46E7"/>
    <w:rsid w:val="00EC055A"/>
    <w:rsid w:val="00EC10D2"/>
    <w:rsid w:val="00EC13A7"/>
    <w:rsid w:val="00EC144A"/>
    <w:rsid w:val="00EC7101"/>
    <w:rsid w:val="00ED08C2"/>
    <w:rsid w:val="00ED173D"/>
    <w:rsid w:val="00ED18AF"/>
    <w:rsid w:val="00ED2C60"/>
    <w:rsid w:val="00ED6405"/>
    <w:rsid w:val="00EE1878"/>
    <w:rsid w:val="00EE2725"/>
    <w:rsid w:val="00EE2AFF"/>
    <w:rsid w:val="00EF0CE8"/>
    <w:rsid w:val="00EF35F1"/>
    <w:rsid w:val="00EF5FA2"/>
    <w:rsid w:val="00EF5FAB"/>
    <w:rsid w:val="00F023D9"/>
    <w:rsid w:val="00F03F53"/>
    <w:rsid w:val="00F05CB9"/>
    <w:rsid w:val="00F1238B"/>
    <w:rsid w:val="00F12D22"/>
    <w:rsid w:val="00F1570C"/>
    <w:rsid w:val="00F16326"/>
    <w:rsid w:val="00F20A09"/>
    <w:rsid w:val="00F221CB"/>
    <w:rsid w:val="00F226F6"/>
    <w:rsid w:val="00F22FF3"/>
    <w:rsid w:val="00F234CA"/>
    <w:rsid w:val="00F338C3"/>
    <w:rsid w:val="00F36015"/>
    <w:rsid w:val="00F371F1"/>
    <w:rsid w:val="00F3784D"/>
    <w:rsid w:val="00F40582"/>
    <w:rsid w:val="00F43139"/>
    <w:rsid w:val="00F43DF0"/>
    <w:rsid w:val="00F43F2D"/>
    <w:rsid w:val="00F4520C"/>
    <w:rsid w:val="00F458D9"/>
    <w:rsid w:val="00F50E2D"/>
    <w:rsid w:val="00F53B27"/>
    <w:rsid w:val="00F54111"/>
    <w:rsid w:val="00F54783"/>
    <w:rsid w:val="00F54949"/>
    <w:rsid w:val="00F5795F"/>
    <w:rsid w:val="00F6278D"/>
    <w:rsid w:val="00F64D8F"/>
    <w:rsid w:val="00F65D52"/>
    <w:rsid w:val="00F7014A"/>
    <w:rsid w:val="00F760C7"/>
    <w:rsid w:val="00F7705A"/>
    <w:rsid w:val="00F77C38"/>
    <w:rsid w:val="00F811F4"/>
    <w:rsid w:val="00F813A4"/>
    <w:rsid w:val="00F84F8C"/>
    <w:rsid w:val="00F85E8B"/>
    <w:rsid w:val="00F92272"/>
    <w:rsid w:val="00F9352D"/>
    <w:rsid w:val="00F97DF1"/>
    <w:rsid w:val="00FA70E7"/>
    <w:rsid w:val="00FB085B"/>
    <w:rsid w:val="00FB1B25"/>
    <w:rsid w:val="00FB35B2"/>
    <w:rsid w:val="00FB53A4"/>
    <w:rsid w:val="00FB5F8B"/>
    <w:rsid w:val="00FC1F7B"/>
    <w:rsid w:val="00FC53E4"/>
    <w:rsid w:val="00FC57A1"/>
    <w:rsid w:val="00FC5BA6"/>
    <w:rsid w:val="00FD4F34"/>
    <w:rsid w:val="00FD636F"/>
    <w:rsid w:val="00FD74D7"/>
    <w:rsid w:val="00FE243F"/>
    <w:rsid w:val="00FE4136"/>
    <w:rsid w:val="00FE5889"/>
    <w:rsid w:val="00FE6949"/>
    <w:rsid w:val="00FF6A95"/>
    <w:rsid w:val="00FF6E03"/>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344248"/>
  <w15:chartTrackingRefBased/>
  <w15:docId w15:val="{F7CDE9A9-8287-428B-9B49-DF13ABBA0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11E4"/>
    <w:pPr>
      <w:spacing w:after="0"/>
      <w:jc w:val="both"/>
    </w:pPr>
    <w:rPr>
      <w:rFonts w:ascii="Montserrat" w:hAnsi="Montserrat"/>
      <w:sz w:val="20"/>
    </w:rPr>
  </w:style>
  <w:style w:type="paragraph" w:styleId="Ttulo1">
    <w:name w:val="heading 1"/>
    <w:basedOn w:val="Normal"/>
    <w:next w:val="Normal"/>
    <w:link w:val="Ttulo1Car"/>
    <w:uiPriority w:val="9"/>
    <w:qFormat/>
    <w:rsid w:val="001E10AC"/>
    <w:pPr>
      <w:keepNext/>
      <w:keepLines/>
      <w:spacing w:before="360" w:after="80"/>
      <w:outlineLvl w:val="0"/>
    </w:pPr>
    <w:rPr>
      <w:rFonts w:ascii="Montserrat SemiBold" w:eastAsiaTheme="majorEastAsia" w:hAnsi="Montserrat SemiBold" w:cstheme="majorBidi"/>
      <w:b/>
      <w:color w:val="000000" w:themeColor="text1"/>
      <w:sz w:val="24"/>
      <w:szCs w:val="40"/>
    </w:rPr>
  </w:style>
  <w:style w:type="paragraph" w:styleId="Ttulo2">
    <w:name w:val="heading 2"/>
    <w:basedOn w:val="Normal"/>
    <w:next w:val="Normal"/>
    <w:link w:val="Ttulo2Car"/>
    <w:uiPriority w:val="9"/>
    <w:unhideWhenUsed/>
    <w:qFormat/>
    <w:rsid w:val="004B4DE3"/>
    <w:pPr>
      <w:keepNext/>
      <w:keepLines/>
      <w:spacing w:before="160" w:after="80"/>
      <w:outlineLvl w:val="1"/>
    </w:pPr>
    <w:rPr>
      <w:rFonts w:ascii="Montserrat SemiBold" w:eastAsiaTheme="majorEastAsia" w:hAnsi="Montserrat SemiBold" w:cstheme="majorBidi"/>
      <w:b/>
      <w:color w:val="000000" w:themeColor="text1"/>
      <w:sz w:val="24"/>
      <w:szCs w:val="32"/>
    </w:rPr>
  </w:style>
  <w:style w:type="paragraph" w:styleId="Ttulo3">
    <w:name w:val="heading 3"/>
    <w:basedOn w:val="Normal"/>
    <w:next w:val="Normal"/>
    <w:link w:val="Ttulo3Car"/>
    <w:uiPriority w:val="9"/>
    <w:unhideWhenUsed/>
    <w:qFormat/>
    <w:rsid w:val="00F12D22"/>
    <w:pPr>
      <w:keepNext/>
      <w:keepLines/>
      <w:spacing w:before="160" w:after="80"/>
      <w:outlineLvl w:val="2"/>
    </w:pPr>
    <w:rPr>
      <w:rFonts w:eastAsiaTheme="majorEastAsia" w:cstheme="majorBidi"/>
      <w:b/>
      <w:szCs w:val="28"/>
    </w:rPr>
  </w:style>
  <w:style w:type="paragraph" w:styleId="Ttulo4">
    <w:name w:val="heading 4"/>
    <w:basedOn w:val="Normal"/>
    <w:next w:val="Normal"/>
    <w:link w:val="Ttulo4Car"/>
    <w:uiPriority w:val="9"/>
    <w:semiHidden/>
    <w:unhideWhenUsed/>
    <w:qFormat/>
    <w:rsid w:val="004B4DE3"/>
    <w:pPr>
      <w:keepNext/>
      <w:keepLines/>
      <w:spacing w:before="80" w:after="40"/>
      <w:outlineLvl w:val="3"/>
    </w:pPr>
    <w:rPr>
      <w:rFonts w:eastAsiaTheme="majorEastAsia" w:cstheme="majorBidi"/>
      <w:i/>
      <w:iCs/>
      <w:color w:val="1A4439" w:themeColor="accent1" w:themeShade="BF"/>
    </w:rPr>
  </w:style>
  <w:style w:type="paragraph" w:styleId="Ttulo5">
    <w:name w:val="heading 5"/>
    <w:basedOn w:val="Normal"/>
    <w:next w:val="Normal"/>
    <w:link w:val="Ttulo5Car"/>
    <w:uiPriority w:val="9"/>
    <w:semiHidden/>
    <w:unhideWhenUsed/>
    <w:qFormat/>
    <w:rsid w:val="004B4DE3"/>
    <w:pPr>
      <w:keepNext/>
      <w:keepLines/>
      <w:spacing w:before="80" w:after="40"/>
      <w:outlineLvl w:val="4"/>
    </w:pPr>
    <w:rPr>
      <w:rFonts w:eastAsiaTheme="majorEastAsia" w:cstheme="majorBidi"/>
      <w:color w:val="1A4439" w:themeColor="accent1" w:themeShade="BF"/>
    </w:rPr>
  </w:style>
  <w:style w:type="paragraph" w:styleId="Ttulo6">
    <w:name w:val="heading 6"/>
    <w:basedOn w:val="Normal"/>
    <w:next w:val="Normal"/>
    <w:link w:val="Ttulo6Car"/>
    <w:uiPriority w:val="9"/>
    <w:semiHidden/>
    <w:unhideWhenUsed/>
    <w:qFormat/>
    <w:rsid w:val="004B4DE3"/>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B4DE3"/>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B4DE3"/>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B4DE3"/>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E10AC"/>
    <w:rPr>
      <w:rFonts w:ascii="Montserrat SemiBold" w:eastAsiaTheme="majorEastAsia" w:hAnsi="Montserrat SemiBold" w:cstheme="majorBidi"/>
      <w:b/>
      <w:color w:val="000000" w:themeColor="text1"/>
      <w:szCs w:val="40"/>
    </w:rPr>
  </w:style>
  <w:style w:type="character" w:customStyle="1" w:styleId="Ttulo2Car">
    <w:name w:val="Título 2 Car"/>
    <w:basedOn w:val="Fuentedeprrafopredeter"/>
    <w:link w:val="Ttulo2"/>
    <w:uiPriority w:val="9"/>
    <w:rsid w:val="004B4DE3"/>
    <w:rPr>
      <w:rFonts w:ascii="Montserrat SemiBold" w:eastAsiaTheme="majorEastAsia" w:hAnsi="Montserrat SemiBold" w:cstheme="majorBidi"/>
      <w:b/>
      <w:color w:val="000000" w:themeColor="text1"/>
      <w:szCs w:val="32"/>
    </w:rPr>
  </w:style>
  <w:style w:type="character" w:customStyle="1" w:styleId="Ttulo3Car">
    <w:name w:val="Título 3 Car"/>
    <w:basedOn w:val="Fuentedeprrafopredeter"/>
    <w:link w:val="Ttulo3"/>
    <w:uiPriority w:val="9"/>
    <w:rsid w:val="00F12D22"/>
    <w:rPr>
      <w:rFonts w:ascii="Montserrat" w:eastAsiaTheme="majorEastAsia" w:hAnsi="Montserrat" w:cstheme="majorBidi"/>
      <w:b/>
      <w:sz w:val="20"/>
      <w:szCs w:val="28"/>
    </w:rPr>
  </w:style>
  <w:style w:type="character" w:customStyle="1" w:styleId="Ttulo4Car">
    <w:name w:val="Título 4 Car"/>
    <w:basedOn w:val="Fuentedeprrafopredeter"/>
    <w:link w:val="Ttulo4"/>
    <w:uiPriority w:val="9"/>
    <w:semiHidden/>
    <w:rsid w:val="004B4DE3"/>
    <w:rPr>
      <w:rFonts w:eastAsiaTheme="majorEastAsia" w:cstheme="majorBidi"/>
      <w:i/>
      <w:iCs/>
      <w:color w:val="1A4439" w:themeColor="accent1" w:themeShade="BF"/>
    </w:rPr>
  </w:style>
  <w:style w:type="character" w:customStyle="1" w:styleId="Ttulo5Car">
    <w:name w:val="Título 5 Car"/>
    <w:basedOn w:val="Fuentedeprrafopredeter"/>
    <w:link w:val="Ttulo5"/>
    <w:uiPriority w:val="9"/>
    <w:semiHidden/>
    <w:rsid w:val="004B4DE3"/>
    <w:rPr>
      <w:rFonts w:eastAsiaTheme="majorEastAsia" w:cstheme="majorBidi"/>
      <w:color w:val="1A4439" w:themeColor="accent1" w:themeShade="BF"/>
    </w:rPr>
  </w:style>
  <w:style w:type="character" w:customStyle="1" w:styleId="Ttulo6Car">
    <w:name w:val="Título 6 Car"/>
    <w:basedOn w:val="Fuentedeprrafopredeter"/>
    <w:link w:val="Ttulo6"/>
    <w:uiPriority w:val="9"/>
    <w:semiHidden/>
    <w:rsid w:val="004B4DE3"/>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B4DE3"/>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B4DE3"/>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B4DE3"/>
    <w:rPr>
      <w:rFonts w:eastAsiaTheme="majorEastAsia" w:cstheme="majorBidi"/>
      <w:color w:val="272727" w:themeColor="text1" w:themeTint="D8"/>
    </w:rPr>
  </w:style>
  <w:style w:type="paragraph" w:styleId="Ttulo">
    <w:name w:val="Title"/>
    <w:basedOn w:val="Normal"/>
    <w:next w:val="Normal"/>
    <w:link w:val="TtuloCar"/>
    <w:uiPriority w:val="10"/>
    <w:qFormat/>
    <w:rsid w:val="004B4DE3"/>
    <w:pPr>
      <w:spacing w:after="80" w:line="240" w:lineRule="auto"/>
      <w:contextualSpacing/>
    </w:pPr>
    <w:rPr>
      <w:rFonts w:eastAsiaTheme="majorEastAsia" w:cstheme="majorBidi"/>
      <w:b/>
      <w:spacing w:val="-10"/>
      <w:kern w:val="28"/>
      <w:sz w:val="36"/>
      <w:szCs w:val="56"/>
    </w:rPr>
  </w:style>
  <w:style w:type="character" w:customStyle="1" w:styleId="TtuloCar">
    <w:name w:val="Título Car"/>
    <w:basedOn w:val="Fuentedeprrafopredeter"/>
    <w:link w:val="Ttulo"/>
    <w:uiPriority w:val="10"/>
    <w:rsid w:val="004B4DE3"/>
    <w:rPr>
      <w:rFonts w:ascii="Montserrat" w:eastAsiaTheme="majorEastAsia" w:hAnsi="Montserrat" w:cstheme="majorBidi"/>
      <w:b/>
      <w:spacing w:val="-10"/>
      <w:kern w:val="28"/>
      <w:sz w:val="36"/>
      <w:szCs w:val="56"/>
    </w:rPr>
  </w:style>
  <w:style w:type="paragraph" w:styleId="Subttulo">
    <w:name w:val="Subtitle"/>
    <w:basedOn w:val="Normal"/>
    <w:next w:val="Normal"/>
    <w:link w:val="SubttuloCar"/>
    <w:uiPriority w:val="11"/>
    <w:qFormat/>
    <w:rsid w:val="004B4DE3"/>
    <w:pPr>
      <w:numPr>
        <w:ilvl w:val="1"/>
      </w:numPr>
    </w:pPr>
    <w:rPr>
      <w:rFonts w:ascii="Montserrat SemiBold" w:eastAsiaTheme="majorEastAsia" w:hAnsi="Montserrat SemiBold" w:cstheme="majorBidi"/>
      <w:b/>
      <w:i/>
      <w:color w:val="000000" w:themeColor="text1"/>
      <w:spacing w:val="15"/>
      <w:szCs w:val="28"/>
    </w:rPr>
  </w:style>
  <w:style w:type="character" w:customStyle="1" w:styleId="SubttuloCar">
    <w:name w:val="Subtítulo Car"/>
    <w:basedOn w:val="Fuentedeprrafopredeter"/>
    <w:link w:val="Subttulo"/>
    <w:uiPriority w:val="11"/>
    <w:rsid w:val="004B4DE3"/>
    <w:rPr>
      <w:rFonts w:ascii="Montserrat SemiBold" w:eastAsiaTheme="majorEastAsia" w:hAnsi="Montserrat SemiBold" w:cstheme="majorBidi"/>
      <w:b/>
      <w:i/>
      <w:color w:val="000000" w:themeColor="text1"/>
      <w:spacing w:val="15"/>
      <w:sz w:val="20"/>
      <w:szCs w:val="28"/>
    </w:rPr>
  </w:style>
  <w:style w:type="paragraph" w:styleId="Cita">
    <w:name w:val="Quote"/>
    <w:basedOn w:val="Normal"/>
    <w:next w:val="Normal"/>
    <w:link w:val="CitaCar"/>
    <w:uiPriority w:val="29"/>
    <w:qFormat/>
    <w:rsid w:val="004B4DE3"/>
    <w:pPr>
      <w:spacing w:before="160"/>
      <w:jc w:val="center"/>
    </w:pPr>
    <w:rPr>
      <w:i/>
      <w:iCs/>
      <w:color w:val="404040" w:themeColor="text1" w:themeTint="BF"/>
    </w:rPr>
  </w:style>
  <w:style w:type="character" w:customStyle="1" w:styleId="CitaCar">
    <w:name w:val="Cita Car"/>
    <w:basedOn w:val="Fuentedeprrafopredeter"/>
    <w:link w:val="Cita"/>
    <w:uiPriority w:val="29"/>
    <w:rsid w:val="004B4DE3"/>
    <w:rPr>
      <w:i/>
      <w:iCs/>
      <w:color w:val="404040" w:themeColor="text1" w:themeTint="BF"/>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Scitum normal,Lista multicolor - Énfasis 11,b1,Foot"/>
    <w:basedOn w:val="Normal"/>
    <w:link w:val="PrrafodelistaCar"/>
    <w:uiPriority w:val="34"/>
    <w:qFormat/>
    <w:rsid w:val="004B4DE3"/>
    <w:pPr>
      <w:ind w:left="720"/>
      <w:contextualSpacing/>
    </w:pPr>
  </w:style>
  <w:style w:type="character" w:styleId="nfasisintenso">
    <w:name w:val="Intense Emphasis"/>
    <w:basedOn w:val="Fuentedeprrafopredeter"/>
    <w:uiPriority w:val="21"/>
    <w:qFormat/>
    <w:rsid w:val="004B4DE3"/>
    <w:rPr>
      <w:i/>
      <w:iCs/>
      <w:color w:val="1A4439" w:themeColor="accent1" w:themeShade="BF"/>
    </w:rPr>
  </w:style>
  <w:style w:type="paragraph" w:styleId="Citadestacada">
    <w:name w:val="Intense Quote"/>
    <w:basedOn w:val="Normal"/>
    <w:next w:val="Normal"/>
    <w:link w:val="CitadestacadaCar"/>
    <w:uiPriority w:val="30"/>
    <w:qFormat/>
    <w:rsid w:val="007F4C58"/>
    <w:pPr>
      <w:pBdr>
        <w:top w:val="single" w:sz="4" w:space="10" w:color="BFBFBF" w:themeColor="background1" w:themeShade="BF"/>
        <w:bottom w:val="single" w:sz="4" w:space="10" w:color="BFBFBF" w:themeColor="background1" w:themeShade="BF"/>
      </w:pBdr>
      <w:spacing w:before="360" w:after="360"/>
      <w:ind w:left="864" w:right="864"/>
      <w:jc w:val="center"/>
    </w:pPr>
    <w:rPr>
      <w:i/>
      <w:iCs/>
      <w:color w:val="262626" w:themeColor="text1" w:themeTint="D9"/>
    </w:rPr>
  </w:style>
  <w:style w:type="character" w:customStyle="1" w:styleId="CitadestacadaCar">
    <w:name w:val="Cita destacada Car"/>
    <w:basedOn w:val="Fuentedeprrafopredeter"/>
    <w:link w:val="Citadestacada"/>
    <w:uiPriority w:val="30"/>
    <w:rsid w:val="007F4C58"/>
    <w:rPr>
      <w:rFonts w:ascii="Montserrat" w:hAnsi="Montserrat"/>
      <w:i/>
      <w:iCs/>
      <w:color w:val="262626" w:themeColor="text1" w:themeTint="D9"/>
      <w:sz w:val="20"/>
    </w:rPr>
  </w:style>
  <w:style w:type="character" w:styleId="Referenciaintensa">
    <w:name w:val="Intense Reference"/>
    <w:basedOn w:val="Fuentedeprrafopredeter"/>
    <w:uiPriority w:val="32"/>
    <w:qFormat/>
    <w:rsid w:val="004B4DE3"/>
    <w:rPr>
      <w:b/>
      <w:bCs/>
      <w:smallCaps/>
      <w:color w:val="1A4439" w:themeColor="accent1" w:themeShade="BF"/>
      <w:spacing w:val="5"/>
    </w:rPr>
  </w:style>
  <w:style w:type="character" w:styleId="Textoennegrita">
    <w:name w:val="Strong"/>
    <w:basedOn w:val="Fuentedeprrafopredeter"/>
    <w:uiPriority w:val="22"/>
    <w:qFormat/>
    <w:rsid w:val="004B4DE3"/>
    <w:rPr>
      <w:rFonts w:ascii="Montserrat SemiBold" w:hAnsi="Montserrat SemiBold"/>
      <w:b w:val="0"/>
      <w:bCs/>
      <w:i w:val="0"/>
    </w:rPr>
  </w:style>
  <w:style w:type="paragraph" w:styleId="Encabezado">
    <w:name w:val="header"/>
    <w:basedOn w:val="Normal"/>
    <w:link w:val="EncabezadoCar"/>
    <w:uiPriority w:val="99"/>
    <w:unhideWhenUsed/>
    <w:rsid w:val="004B4DE3"/>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4B4DE3"/>
    <w:rPr>
      <w:rFonts w:ascii="Montserrat" w:hAnsi="Montserrat"/>
      <w:sz w:val="20"/>
    </w:rPr>
  </w:style>
  <w:style w:type="paragraph" w:styleId="Piedepgina">
    <w:name w:val="footer"/>
    <w:basedOn w:val="Normal"/>
    <w:link w:val="PiedepginaCar"/>
    <w:uiPriority w:val="99"/>
    <w:unhideWhenUsed/>
    <w:rsid w:val="004B4DE3"/>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4B4DE3"/>
    <w:rPr>
      <w:rFonts w:ascii="Montserrat" w:hAnsi="Montserrat"/>
      <w:sz w:val="20"/>
    </w:rPr>
  </w:style>
  <w:style w:type="table" w:styleId="Tablaconcuadrcula">
    <w:name w:val="Table Grid"/>
    <w:basedOn w:val="Tablanormal"/>
    <w:uiPriority w:val="59"/>
    <w:rsid w:val="004B4D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5">
    <w:name w:val="Plain Table 5"/>
    <w:basedOn w:val="Tablanormal"/>
    <w:uiPriority w:val="45"/>
    <w:rsid w:val="001E10AC"/>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
    <w:name w:val="List Table 7 Colorful"/>
    <w:basedOn w:val="Tablanormal"/>
    <w:uiPriority w:val="52"/>
    <w:rsid w:val="001E10AC"/>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cuadrcula2">
    <w:name w:val="Grid Table 2"/>
    <w:basedOn w:val="Tablanormal"/>
    <w:uiPriority w:val="47"/>
    <w:rsid w:val="001E10AC"/>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ipervnculo">
    <w:name w:val="Hyperlink"/>
    <w:basedOn w:val="Fuentedeprrafopredeter"/>
    <w:uiPriority w:val="99"/>
    <w:unhideWhenUsed/>
    <w:rsid w:val="001E10AC"/>
    <w:rPr>
      <w:color w:val="0563C1" w:themeColor="hyperlink"/>
      <w:u w:val="single"/>
    </w:rPr>
  </w:style>
  <w:style w:type="character" w:styleId="Mencinsinresolver">
    <w:name w:val="Unresolved Mention"/>
    <w:basedOn w:val="Fuentedeprrafopredeter"/>
    <w:uiPriority w:val="99"/>
    <w:semiHidden/>
    <w:unhideWhenUsed/>
    <w:rsid w:val="001E10AC"/>
    <w:rPr>
      <w:color w:val="605E5C"/>
      <w:shd w:val="clear" w:color="auto" w:fill="E1DFDD"/>
    </w:rPr>
  </w:style>
  <w:style w:type="table" w:styleId="Tablaconcuadrcula5oscura-nfasis3">
    <w:name w:val="Grid Table 5 Dark Accent 3"/>
    <w:basedOn w:val="Tablanormal"/>
    <w:uiPriority w:val="50"/>
    <w:rsid w:val="001E10A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concuadrcula4-nfasis3">
    <w:name w:val="Grid Table 4 Accent 3"/>
    <w:basedOn w:val="Tablanormal"/>
    <w:uiPriority w:val="49"/>
    <w:rsid w:val="001E10AC"/>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TtuloTDC">
    <w:name w:val="TOC Heading"/>
    <w:basedOn w:val="Ttulo1"/>
    <w:next w:val="Normal"/>
    <w:uiPriority w:val="39"/>
    <w:unhideWhenUsed/>
    <w:qFormat/>
    <w:rsid w:val="00557146"/>
    <w:pPr>
      <w:spacing w:before="480" w:after="0" w:line="276" w:lineRule="auto"/>
      <w:jc w:val="left"/>
      <w:outlineLvl w:val="9"/>
    </w:pPr>
    <w:rPr>
      <w:bCs/>
      <w:kern w:val="0"/>
      <w:szCs w:val="28"/>
      <w:lang w:eastAsia="es-MX"/>
      <w14:ligatures w14:val="none"/>
    </w:rPr>
  </w:style>
  <w:style w:type="paragraph" w:styleId="TDC1">
    <w:name w:val="toc 1"/>
    <w:basedOn w:val="Normal"/>
    <w:next w:val="Normal"/>
    <w:autoRedefine/>
    <w:uiPriority w:val="39"/>
    <w:unhideWhenUsed/>
    <w:qFormat/>
    <w:rsid w:val="00397695"/>
    <w:pPr>
      <w:tabs>
        <w:tab w:val="left" w:pos="600"/>
        <w:tab w:val="right" w:leader="dot" w:pos="8921"/>
      </w:tabs>
      <w:spacing w:before="120" w:after="120"/>
      <w:jc w:val="left"/>
    </w:pPr>
    <w:rPr>
      <w:rFonts w:cs="Times New Roman (Cuerpo en alfa"/>
      <w:bCs/>
      <w:sz w:val="16"/>
      <w:szCs w:val="20"/>
    </w:rPr>
  </w:style>
  <w:style w:type="paragraph" w:styleId="TDC2">
    <w:name w:val="toc 2"/>
    <w:basedOn w:val="Normal"/>
    <w:next w:val="Normal"/>
    <w:autoRedefine/>
    <w:uiPriority w:val="39"/>
    <w:unhideWhenUsed/>
    <w:rsid w:val="00D11BEE"/>
    <w:pPr>
      <w:tabs>
        <w:tab w:val="left" w:pos="800"/>
        <w:tab w:val="right" w:leader="dot" w:pos="8921"/>
      </w:tabs>
      <w:ind w:left="200"/>
      <w:jc w:val="left"/>
    </w:pPr>
    <w:rPr>
      <w:rFonts w:cs="Times New Roman (Cuerpo en alfa"/>
      <w:sz w:val="16"/>
      <w:szCs w:val="20"/>
    </w:rPr>
  </w:style>
  <w:style w:type="paragraph" w:styleId="TDC3">
    <w:name w:val="toc 3"/>
    <w:basedOn w:val="Normal"/>
    <w:next w:val="Normal"/>
    <w:autoRedefine/>
    <w:uiPriority w:val="39"/>
    <w:unhideWhenUsed/>
    <w:rsid w:val="00C6434A"/>
    <w:pPr>
      <w:ind w:left="400"/>
      <w:jc w:val="left"/>
    </w:pPr>
    <w:rPr>
      <w:i/>
      <w:iCs/>
      <w:sz w:val="16"/>
      <w:szCs w:val="20"/>
    </w:rPr>
  </w:style>
  <w:style w:type="paragraph" w:styleId="TDC4">
    <w:name w:val="toc 4"/>
    <w:basedOn w:val="Normal"/>
    <w:next w:val="Normal"/>
    <w:autoRedefine/>
    <w:uiPriority w:val="39"/>
    <w:semiHidden/>
    <w:unhideWhenUsed/>
    <w:rsid w:val="00557146"/>
    <w:pPr>
      <w:ind w:left="600"/>
      <w:jc w:val="left"/>
    </w:pPr>
    <w:rPr>
      <w:rFonts w:asciiTheme="minorHAnsi" w:hAnsiTheme="minorHAnsi"/>
      <w:sz w:val="18"/>
      <w:szCs w:val="18"/>
    </w:rPr>
  </w:style>
  <w:style w:type="paragraph" w:styleId="TDC5">
    <w:name w:val="toc 5"/>
    <w:basedOn w:val="Normal"/>
    <w:next w:val="Normal"/>
    <w:autoRedefine/>
    <w:uiPriority w:val="39"/>
    <w:semiHidden/>
    <w:unhideWhenUsed/>
    <w:rsid w:val="00557146"/>
    <w:pPr>
      <w:ind w:left="800"/>
      <w:jc w:val="left"/>
    </w:pPr>
    <w:rPr>
      <w:rFonts w:asciiTheme="minorHAnsi" w:hAnsiTheme="minorHAnsi"/>
      <w:sz w:val="18"/>
      <w:szCs w:val="18"/>
    </w:rPr>
  </w:style>
  <w:style w:type="paragraph" w:styleId="TDC6">
    <w:name w:val="toc 6"/>
    <w:basedOn w:val="Normal"/>
    <w:next w:val="Normal"/>
    <w:autoRedefine/>
    <w:uiPriority w:val="39"/>
    <w:semiHidden/>
    <w:unhideWhenUsed/>
    <w:rsid w:val="00557146"/>
    <w:pPr>
      <w:ind w:left="1000"/>
      <w:jc w:val="left"/>
    </w:pPr>
    <w:rPr>
      <w:rFonts w:asciiTheme="minorHAnsi" w:hAnsiTheme="minorHAnsi"/>
      <w:sz w:val="18"/>
      <w:szCs w:val="18"/>
    </w:rPr>
  </w:style>
  <w:style w:type="paragraph" w:styleId="TDC7">
    <w:name w:val="toc 7"/>
    <w:basedOn w:val="Normal"/>
    <w:next w:val="Normal"/>
    <w:autoRedefine/>
    <w:uiPriority w:val="39"/>
    <w:semiHidden/>
    <w:unhideWhenUsed/>
    <w:rsid w:val="00557146"/>
    <w:pPr>
      <w:ind w:left="1200"/>
      <w:jc w:val="left"/>
    </w:pPr>
    <w:rPr>
      <w:rFonts w:asciiTheme="minorHAnsi" w:hAnsiTheme="minorHAnsi"/>
      <w:sz w:val="18"/>
      <w:szCs w:val="18"/>
    </w:rPr>
  </w:style>
  <w:style w:type="paragraph" w:styleId="TDC8">
    <w:name w:val="toc 8"/>
    <w:basedOn w:val="Normal"/>
    <w:next w:val="Normal"/>
    <w:autoRedefine/>
    <w:uiPriority w:val="39"/>
    <w:semiHidden/>
    <w:unhideWhenUsed/>
    <w:rsid w:val="00557146"/>
    <w:pPr>
      <w:ind w:left="1400"/>
      <w:jc w:val="left"/>
    </w:pPr>
    <w:rPr>
      <w:rFonts w:asciiTheme="minorHAnsi" w:hAnsiTheme="minorHAnsi"/>
      <w:sz w:val="18"/>
      <w:szCs w:val="18"/>
    </w:rPr>
  </w:style>
  <w:style w:type="paragraph" w:styleId="TDC9">
    <w:name w:val="toc 9"/>
    <w:basedOn w:val="Normal"/>
    <w:next w:val="Normal"/>
    <w:autoRedefine/>
    <w:uiPriority w:val="39"/>
    <w:semiHidden/>
    <w:unhideWhenUsed/>
    <w:rsid w:val="00557146"/>
    <w:pPr>
      <w:ind w:left="1600"/>
      <w:jc w:val="left"/>
    </w:pPr>
    <w:rPr>
      <w:rFonts w:asciiTheme="minorHAnsi" w:hAnsiTheme="minorHAnsi"/>
      <w:sz w:val="18"/>
      <w:szCs w:val="18"/>
    </w:rPr>
  </w:style>
  <w:style w:type="table" w:styleId="Tablaconcuadrcula1clara-nfasis3">
    <w:name w:val="Grid Table 1 Light Accent 3"/>
    <w:basedOn w:val="Tablanormal"/>
    <w:uiPriority w:val="46"/>
    <w:rsid w:val="00E96B04"/>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styleId="Refdecomentario">
    <w:name w:val="annotation reference"/>
    <w:basedOn w:val="Fuentedeprrafopredeter"/>
    <w:uiPriority w:val="99"/>
    <w:semiHidden/>
    <w:unhideWhenUsed/>
    <w:rsid w:val="00922FE5"/>
    <w:rPr>
      <w:sz w:val="16"/>
      <w:szCs w:val="16"/>
    </w:rPr>
  </w:style>
  <w:style w:type="paragraph" w:styleId="Textocomentario">
    <w:name w:val="annotation text"/>
    <w:basedOn w:val="Normal"/>
    <w:link w:val="TextocomentarioCar"/>
    <w:uiPriority w:val="99"/>
    <w:unhideWhenUsed/>
    <w:rsid w:val="00922FE5"/>
    <w:pPr>
      <w:spacing w:line="240" w:lineRule="auto"/>
    </w:pPr>
    <w:rPr>
      <w:szCs w:val="20"/>
    </w:rPr>
  </w:style>
  <w:style w:type="character" w:customStyle="1" w:styleId="TextocomentarioCar">
    <w:name w:val="Texto comentario Car"/>
    <w:basedOn w:val="Fuentedeprrafopredeter"/>
    <w:link w:val="Textocomentario"/>
    <w:uiPriority w:val="99"/>
    <w:rsid w:val="00922FE5"/>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922FE5"/>
    <w:rPr>
      <w:b/>
      <w:bCs/>
    </w:rPr>
  </w:style>
  <w:style w:type="character" w:customStyle="1" w:styleId="AsuntodelcomentarioCar">
    <w:name w:val="Asunto del comentario Car"/>
    <w:basedOn w:val="TextocomentarioCar"/>
    <w:link w:val="Asuntodelcomentario"/>
    <w:uiPriority w:val="99"/>
    <w:semiHidden/>
    <w:rsid w:val="00922FE5"/>
    <w:rPr>
      <w:rFonts w:ascii="Montserrat" w:hAnsi="Montserrat"/>
      <w:b/>
      <w:bCs/>
      <w:sz w:val="20"/>
      <w:szCs w:val="20"/>
    </w:rPr>
  </w:style>
  <w:style w:type="table" w:styleId="Tablaconcuadrcula4-nfasis2">
    <w:name w:val="Grid Table 4 Accent 2"/>
    <w:basedOn w:val="Tablanormal"/>
    <w:uiPriority w:val="49"/>
    <w:rsid w:val="002C0F1E"/>
    <w:pPr>
      <w:spacing w:after="0" w:line="240" w:lineRule="auto"/>
    </w:pPr>
    <w:rPr>
      <w:kern w:val="0"/>
      <w14:ligatures w14:val="none"/>
    </w:rPr>
    <w:tblPr>
      <w:tblStyleRowBandSize w:val="1"/>
      <w:tblStyleColBandSize w:val="1"/>
      <w:tblBorders>
        <w:top w:val="single" w:sz="4" w:space="0" w:color="DE6080" w:themeColor="accent2" w:themeTint="99"/>
        <w:left w:val="single" w:sz="4" w:space="0" w:color="DE6080" w:themeColor="accent2" w:themeTint="99"/>
        <w:bottom w:val="single" w:sz="4" w:space="0" w:color="DE6080" w:themeColor="accent2" w:themeTint="99"/>
        <w:right w:val="single" w:sz="4" w:space="0" w:color="DE6080" w:themeColor="accent2" w:themeTint="99"/>
        <w:insideH w:val="single" w:sz="4" w:space="0" w:color="DE6080" w:themeColor="accent2" w:themeTint="99"/>
        <w:insideV w:val="single" w:sz="4" w:space="0" w:color="DE6080" w:themeColor="accent2" w:themeTint="99"/>
      </w:tblBorders>
    </w:tblPr>
    <w:tblStylePr w:type="firstRow">
      <w:rPr>
        <w:b/>
        <w:bCs/>
        <w:color w:val="FFFFFF" w:themeColor="background1"/>
      </w:rPr>
      <w:tblPr/>
      <w:tcPr>
        <w:tcBorders>
          <w:top w:val="single" w:sz="4" w:space="0" w:color="9F2141" w:themeColor="accent2"/>
          <w:left w:val="single" w:sz="4" w:space="0" w:color="9F2141" w:themeColor="accent2"/>
          <w:bottom w:val="single" w:sz="4" w:space="0" w:color="9F2141" w:themeColor="accent2"/>
          <w:right w:val="single" w:sz="4" w:space="0" w:color="9F2141" w:themeColor="accent2"/>
          <w:insideH w:val="nil"/>
          <w:insideV w:val="nil"/>
        </w:tcBorders>
        <w:shd w:val="clear" w:color="auto" w:fill="9F2141" w:themeFill="accent2"/>
      </w:tcPr>
    </w:tblStylePr>
    <w:tblStylePr w:type="lastRow">
      <w:rPr>
        <w:b/>
        <w:bCs/>
      </w:rPr>
      <w:tblPr/>
      <w:tcPr>
        <w:tcBorders>
          <w:top w:val="double" w:sz="4" w:space="0" w:color="9F2141" w:themeColor="accent2"/>
        </w:tcBorders>
      </w:tcPr>
    </w:tblStylePr>
    <w:tblStylePr w:type="firstCol">
      <w:rPr>
        <w:b/>
        <w:bCs/>
      </w:rPr>
    </w:tblStylePr>
    <w:tblStylePr w:type="lastCol">
      <w:rPr>
        <w:b/>
        <w:bCs/>
      </w:rPr>
    </w:tblStylePr>
    <w:tblStylePr w:type="band1Vert">
      <w:tblPr/>
      <w:tcPr>
        <w:shd w:val="clear" w:color="auto" w:fill="F4CAD4" w:themeFill="accent2" w:themeFillTint="33"/>
      </w:tcPr>
    </w:tblStylePr>
    <w:tblStylePr w:type="band1Horz">
      <w:tblPr/>
      <w:tcPr>
        <w:shd w:val="clear" w:color="auto" w:fill="F4CAD4" w:themeFill="accent2" w:themeFillTint="33"/>
      </w:tcPr>
    </w:tblStylePr>
  </w:style>
  <w:style w:type="numbering" w:customStyle="1" w:styleId="Listaactual1">
    <w:name w:val="Lista actual1"/>
    <w:uiPriority w:val="99"/>
    <w:rsid w:val="006270B4"/>
    <w:pPr>
      <w:numPr>
        <w:numId w:val="2"/>
      </w:numPr>
    </w:pPr>
  </w:style>
  <w:style w:type="numbering" w:customStyle="1" w:styleId="Listaactual2">
    <w:name w:val="Lista actual2"/>
    <w:uiPriority w:val="99"/>
    <w:rsid w:val="006270B4"/>
    <w:pPr>
      <w:numPr>
        <w:numId w:val="3"/>
      </w:numPr>
    </w:pPr>
  </w:style>
  <w:style w:type="numbering" w:customStyle="1" w:styleId="Listaactual3">
    <w:name w:val="Lista actual3"/>
    <w:uiPriority w:val="99"/>
    <w:rsid w:val="0009788C"/>
    <w:pPr>
      <w:numPr>
        <w:numId w:val="4"/>
      </w:numPr>
    </w:pPr>
  </w:style>
  <w:style w:type="numbering" w:customStyle="1" w:styleId="Listaactual4">
    <w:name w:val="Lista actual4"/>
    <w:uiPriority w:val="99"/>
    <w:rsid w:val="002C625E"/>
    <w:pPr>
      <w:numPr>
        <w:numId w:val="5"/>
      </w:numPr>
    </w:pPr>
  </w:style>
  <w:style w:type="table" w:styleId="Tabladelista3-nfasis3">
    <w:name w:val="List Table 3 Accent 3"/>
    <w:basedOn w:val="Tablanormal"/>
    <w:uiPriority w:val="48"/>
    <w:rsid w:val="00A45BA8"/>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paragraph" w:styleId="Textoindependiente">
    <w:name w:val="Body Text"/>
    <w:basedOn w:val="Normal"/>
    <w:link w:val="TextoindependienteCar"/>
    <w:rsid w:val="00CA0B72"/>
    <w:pPr>
      <w:widowControl w:val="0"/>
      <w:suppressAutoHyphens/>
      <w:autoSpaceDE w:val="0"/>
      <w:spacing w:line="240" w:lineRule="auto"/>
    </w:pPr>
    <w:rPr>
      <w:rFonts w:ascii="Arial" w:eastAsia="Times New Roman" w:hAnsi="Arial" w:cs="Times New Roman"/>
      <w:b/>
      <w:bCs/>
      <w:kern w:val="0"/>
      <w:sz w:val="24"/>
      <w:lang w:val="es-ES" w:eastAsia="ar-SA"/>
      <w14:ligatures w14:val="none"/>
    </w:rPr>
  </w:style>
  <w:style w:type="character" w:customStyle="1" w:styleId="TextoindependienteCar">
    <w:name w:val="Texto independiente Car"/>
    <w:basedOn w:val="Fuentedeprrafopredeter"/>
    <w:link w:val="Textoindependiente"/>
    <w:rsid w:val="00CA0B72"/>
    <w:rPr>
      <w:rFonts w:ascii="Arial" w:eastAsia="Times New Roman" w:hAnsi="Arial" w:cs="Times New Roman"/>
      <w:b/>
      <w:bCs/>
      <w:kern w:val="0"/>
      <w:lang w:val="es-ES" w:eastAsia="ar-SA"/>
      <w14:ligatures w14:val="none"/>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Scitum normal Car,b1 Car"/>
    <w:link w:val="Prrafodelista"/>
    <w:uiPriority w:val="34"/>
    <w:qFormat/>
    <w:locked/>
    <w:rsid w:val="00CA0B72"/>
    <w:rPr>
      <w:rFonts w:ascii="Montserrat" w:hAnsi="Montserrat"/>
      <w:sz w:val="20"/>
    </w:rPr>
  </w:style>
  <w:style w:type="paragraph" w:styleId="Revisin">
    <w:name w:val="Revision"/>
    <w:hidden/>
    <w:uiPriority w:val="99"/>
    <w:semiHidden/>
    <w:rsid w:val="00626EB9"/>
    <w:pPr>
      <w:spacing w:after="0" w:line="240" w:lineRule="auto"/>
    </w:pPr>
    <w:rPr>
      <w:rFonts w:ascii="Montserrat" w:hAnsi="Montserrat"/>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966965">
      <w:bodyDiv w:val="1"/>
      <w:marLeft w:val="0"/>
      <w:marRight w:val="0"/>
      <w:marTop w:val="0"/>
      <w:marBottom w:val="0"/>
      <w:divBdr>
        <w:top w:val="none" w:sz="0" w:space="0" w:color="auto"/>
        <w:left w:val="none" w:sz="0" w:space="0" w:color="auto"/>
        <w:bottom w:val="none" w:sz="0" w:space="0" w:color="auto"/>
        <w:right w:val="none" w:sz="0" w:space="0" w:color="auto"/>
      </w:divBdr>
      <w:divsChild>
        <w:div w:id="119762201">
          <w:marLeft w:val="0"/>
          <w:marRight w:val="0"/>
          <w:marTop w:val="0"/>
          <w:marBottom w:val="0"/>
          <w:divBdr>
            <w:top w:val="none" w:sz="0" w:space="0" w:color="auto"/>
            <w:left w:val="none" w:sz="0" w:space="0" w:color="auto"/>
            <w:bottom w:val="none" w:sz="0" w:space="0" w:color="auto"/>
            <w:right w:val="none" w:sz="0" w:space="0" w:color="auto"/>
          </w:divBdr>
          <w:divsChild>
            <w:div w:id="1739091088">
              <w:marLeft w:val="0"/>
              <w:marRight w:val="0"/>
              <w:marTop w:val="0"/>
              <w:marBottom w:val="0"/>
              <w:divBdr>
                <w:top w:val="none" w:sz="0" w:space="0" w:color="auto"/>
                <w:left w:val="none" w:sz="0" w:space="0" w:color="auto"/>
                <w:bottom w:val="none" w:sz="0" w:space="0" w:color="auto"/>
                <w:right w:val="none" w:sz="0" w:space="0" w:color="auto"/>
              </w:divBdr>
              <w:divsChild>
                <w:div w:id="183868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771119">
      <w:bodyDiv w:val="1"/>
      <w:marLeft w:val="0"/>
      <w:marRight w:val="0"/>
      <w:marTop w:val="0"/>
      <w:marBottom w:val="0"/>
      <w:divBdr>
        <w:top w:val="none" w:sz="0" w:space="0" w:color="auto"/>
        <w:left w:val="none" w:sz="0" w:space="0" w:color="auto"/>
        <w:bottom w:val="none" w:sz="0" w:space="0" w:color="auto"/>
        <w:right w:val="none" w:sz="0" w:space="0" w:color="auto"/>
      </w:divBdr>
      <w:divsChild>
        <w:div w:id="1025521832">
          <w:marLeft w:val="0"/>
          <w:marRight w:val="0"/>
          <w:marTop w:val="0"/>
          <w:marBottom w:val="0"/>
          <w:divBdr>
            <w:top w:val="none" w:sz="0" w:space="0" w:color="auto"/>
            <w:left w:val="none" w:sz="0" w:space="0" w:color="auto"/>
            <w:bottom w:val="none" w:sz="0" w:space="0" w:color="auto"/>
            <w:right w:val="none" w:sz="0" w:space="0" w:color="auto"/>
          </w:divBdr>
          <w:divsChild>
            <w:div w:id="137917853">
              <w:marLeft w:val="0"/>
              <w:marRight w:val="0"/>
              <w:marTop w:val="0"/>
              <w:marBottom w:val="0"/>
              <w:divBdr>
                <w:top w:val="none" w:sz="0" w:space="0" w:color="auto"/>
                <w:left w:val="none" w:sz="0" w:space="0" w:color="auto"/>
                <w:bottom w:val="none" w:sz="0" w:space="0" w:color="auto"/>
                <w:right w:val="none" w:sz="0" w:space="0" w:color="auto"/>
              </w:divBdr>
              <w:divsChild>
                <w:div w:id="114091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752942">
      <w:bodyDiv w:val="1"/>
      <w:marLeft w:val="0"/>
      <w:marRight w:val="0"/>
      <w:marTop w:val="0"/>
      <w:marBottom w:val="0"/>
      <w:divBdr>
        <w:top w:val="none" w:sz="0" w:space="0" w:color="auto"/>
        <w:left w:val="none" w:sz="0" w:space="0" w:color="auto"/>
        <w:bottom w:val="none" w:sz="0" w:space="0" w:color="auto"/>
        <w:right w:val="none" w:sz="0" w:space="0" w:color="auto"/>
      </w:divBdr>
    </w:div>
    <w:div w:id="1379743975">
      <w:bodyDiv w:val="1"/>
      <w:marLeft w:val="0"/>
      <w:marRight w:val="0"/>
      <w:marTop w:val="0"/>
      <w:marBottom w:val="0"/>
      <w:divBdr>
        <w:top w:val="none" w:sz="0" w:space="0" w:color="auto"/>
        <w:left w:val="none" w:sz="0" w:space="0" w:color="auto"/>
        <w:bottom w:val="none" w:sz="0" w:space="0" w:color="auto"/>
        <w:right w:val="none" w:sz="0" w:space="0" w:color="auto"/>
      </w:divBdr>
      <w:divsChild>
        <w:div w:id="354772147">
          <w:marLeft w:val="274"/>
          <w:marRight w:val="0"/>
          <w:marTop w:val="120"/>
          <w:marBottom w:val="0"/>
          <w:divBdr>
            <w:top w:val="none" w:sz="0" w:space="0" w:color="auto"/>
            <w:left w:val="none" w:sz="0" w:space="0" w:color="auto"/>
            <w:bottom w:val="none" w:sz="0" w:space="0" w:color="auto"/>
            <w:right w:val="none" w:sz="0" w:space="0" w:color="auto"/>
          </w:divBdr>
        </w:div>
        <w:div w:id="603997217">
          <w:marLeft w:val="274"/>
          <w:marRight w:val="0"/>
          <w:marTop w:val="120"/>
          <w:marBottom w:val="0"/>
          <w:divBdr>
            <w:top w:val="none" w:sz="0" w:space="0" w:color="auto"/>
            <w:left w:val="none" w:sz="0" w:space="0" w:color="auto"/>
            <w:bottom w:val="none" w:sz="0" w:space="0" w:color="auto"/>
            <w:right w:val="none" w:sz="0" w:space="0" w:color="auto"/>
          </w:divBdr>
        </w:div>
        <w:div w:id="892277328">
          <w:marLeft w:val="274"/>
          <w:marRight w:val="0"/>
          <w:marTop w:val="120"/>
          <w:marBottom w:val="0"/>
          <w:divBdr>
            <w:top w:val="none" w:sz="0" w:space="0" w:color="auto"/>
            <w:left w:val="none" w:sz="0" w:space="0" w:color="auto"/>
            <w:bottom w:val="none" w:sz="0" w:space="0" w:color="auto"/>
            <w:right w:val="none" w:sz="0" w:space="0" w:color="auto"/>
          </w:divBdr>
        </w:div>
        <w:div w:id="1692023228">
          <w:marLeft w:val="274"/>
          <w:marRight w:val="0"/>
          <w:marTop w:val="120"/>
          <w:marBottom w:val="0"/>
          <w:divBdr>
            <w:top w:val="none" w:sz="0" w:space="0" w:color="auto"/>
            <w:left w:val="none" w:sz="0" w:space="0" w:color="auto"/>
            <w:bottom w:val="none" w:sz="0" w:space="0" w:color="auto"/>
            <w:right w:val="none" w:sz="0" w:space="0" w:color="auto"/>
          </w:divBdr>
        </w:div>
        <w:div w:id="2031568736">
          <w:marLeft w:val="274"/>
          <w:marRight w:val="0"/>
          <w:marTop w:val="120"/>
          <w:marBottom w:val="0"/>
          <w:divBdr>
            <w:top w:val="none" w:sz="0" w:space="0" w:color="auto"/>
            <w:left w:val="none" w:sz="0" w:space="0" w:color="auto"/>
            <w:bottom w:val="none" w:sz="0" w:space="0" w:color="auto"/>
            <w:right w:val="none" w:sz="0" w:space="0" w:color="auto"/>
          </w:divBdr>
        </w:div>
      </w:divsChild>
    </w:div>
    <w:div w:id="1486239699">
      <w:bodyDiv w:val="1"/>
      <w:marLeft w:val="0"/>
      <w:marRight w:val="0"/>
      <w:marTop w:val="0"/>
      <w:marBottom w:val="0"/>
      <w:divBdr>
        <w:top w:val="none" w:sz="0" w:space="0" w:color="auto"/>
        <w:left w:val="none" w:sz="0" w:space="0" w:color="auto"/>
        <w:bottom w:val="none" w:sz="0" w:space="0" w:color="auto"/>
        <w:right w:val="none" w:sz="0" w:space="0" w:color="auto"/>
      </w:divBdr>
      <w:divsChild>
        <w:div w:id="131096091">
          <w:marLeft w:val="274"/>
          <w:marRight w:val="0"/>
          <w:marTop w:val="120"/>
          <w:marBottom w:val="0"/>
          <w:divBdr>
            <w:top w:val="none" w:sz="0" w:space="0" w:color="auto"/>
            <w:left w:val="none" w:sz="0" w:space="0" w:color="auto"/>
            <w:bottom w:val="none" w:sz="0" w:space="0" w:color="auto"/>
            <w:right w:val="none" w:sz="0" w:space="0" w:color="auto"/>
          </w:divBdr>
        </w:div>
        <w:div w:id="588585160">
          <w:marLeft w:val="274"/>
          <w:marRight w:val="0"/>
          <w:marTop w:val="120"/>
          <w:marBottom w:val="0"/>
          <w:divBdr>
            <w:top w:val="none" w:sz="0" w:space="0" w:color="auto"/>
            <w:left w:val="none" w:sz="0" w:space="0" w:color="auto"/>
            <w:bottom w:val="none" w:sz="0" w:space="0" w:color="auto"/>
            <w:right w:val="none" w:sz="0" w:space="0" w:color="auto"/>
          </w:divBdr>
        </w:div>
        <w:div w:id="1103576255">
          <w:marLeft w:val="274"/>
          <w:marRight w:val="0"/>
          <w:marTop w:val="120"/>
          <w:marBottom w:val="0"/>
          <w:divBdr>
            <w:top w:val="none" w:sz="0" w:space="0" w:color="auto"/>
            <w:left w:val="none" w:sz="0" w:space="0" w:color="auto"/>
            <w:bottom w:val="none" w:sz="0" w:space="0" w:color="auto"/>
            <w:right w:val="none" w:sz="0" w:space="0" w:color="auto"/>
          </w:divBdr>
        </w:div>
        <w:div w:id="1539002526">
          <w:marLeft w:val="274"/>
          <w:marRight w:val="0"/>
          <w:marTop w:val="120"/>
          <w:marBottom w:val="0"/>
          <w:divBdr>
            <w:top w:val="none" w:sz="0" w:space="0" w:color="auto"/>
            <w:left w:val="none" w:sz="0" w:space="0" w:color="auto"/>
            <w:bottom w:val="none" w:sz="0" w:space="0" w:color="auto"/>
            <w:right w:val="none" w:sz="0" w:space="0" w:color="auto"/>
          </w:divBdr>
        </w:div>
        <w:div w:id="2119831324">
          <w:marLeft w:val="274"/>
          <w:marRight w:val="0"/>
          <w:marTop w:val="120"/>
          <w:marBottom w:val="0"/>
          <w:divBdr>
            <w:top w:val="none" w:sz="0" w:space="0" w:color="auto"/>
            <w:left w:val="none" w:sz="0" w:space="0" w:color="auto"/>
            <w:bottom w:val="none" w:sz="0" w:space="0" w:color="auto"/>
            <w:right w:val="none" w:sz="0" w:space="0" w:color="auto"/>
          </w:divBdr>
        </w:div>
      </w:divsChild>
    </w:div>
    <w:div w:id="1515459634">
      <w:bodyDiv w:val="1"/>
      <w:marLeft w:val="0"/>
      <w:marRight w:val="0"/>
      <w:marTop w:val="0"/>
      <w:marBottom w:val="0"/>
      <w:divBdr>
        <w:top w:val="none" w:sz="0" w:space="0" w:color="auto"/>
        <w:left w:val="none" w:sz="0" w:space="0" w:color="auto"/>
        <w:bottom w:val="none" w:sz="0" w:space="0" w:color="auto"/>
        <w:right w:val="none" w:sz="0" w:space="0" w:color="auto"/>
      </w:divBdr>
    </w:div>
    <w:div w:id="1631519556">
      <w:bodyDiv w:val="1"/>
      <w:marLeft w:val="0"/>
      <w:marRight w:val="0"/>
      <w:marTop w:val="0"/>
      <w:marBottom w:val="0"/>
      <w:divBdr>
        <w:top w:val="none" w:sz="0" w:space="0" w:color="auto"/>
        <w:left w:val="none" w:sz="0" w:space="0" w:color="auto"/>
        <w:bottom w:val="none" w:sz="0" w:space="0" w:color="auto"/>
        <w:right w:val="none" w:sz="0" w:space="0" w:color="auto"/>
      </w:divBdr>
      <w:divsChild>
        <w:div w:id="249120038">
          <w:marLeft w:val="0"/>
          <w:marRight w:val="0"/>
          <w:marTop w:val="0"/>
          <w:marBottom w:val="0"/>
          <w:divBdr>
            <w:top w:val="none" w:sz="0" w:space="0" w:color="auto"/>
            <w:left w:val="none" w:sz="0" w:space="0" w:color="auto"/>
            <w:bottom w:val="none" w:sz="0" w:space="0" w:color="auto"/>
            <w:right w:val="none" w:sz="0" w:space="0" w:color="auto"/>
          </w:divBdr>
          <w:divsChild>
            <w:div w:id="752170315">
              <w:marLeft w:val="0"/>
              <w:marRight w:val="0"/>
              <w:marTop w:val="0"/>
              <w:marBottom w:val="0"/>
              <w:divBdr>
                <w:top w:val="none" w:sz="0" w:space="0" w:color="auto"/>
                <w:left w:val="none" w:sz="0" w:space="0" w:color="auto"/>
                <w:bottom w:val="none" w:sz="0" w:space="0" w:color="auto"/>
                <w:right w:val="none" w:sz="0" w:space="0" w:color="auto"/>
              </w:divBdr>
              <w:divsChild>
                <w:div w:id="110815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090612">
      <w:bodyDiv w:val="1"/>
      <w:marLeft w:val="0"/>
      <w:marRight w:val="0"/>
      <w:marTop w:val="0"/>
      <w:marBottom w:val="0"/>
      <w:divBdr>
        <w:top w:val="none" w:sz="0" w:space="0" w:color="auto"/>
        <w:left w:val="none" w:sz="0" w:space="0" w:color="auto"/>
        <w:bottom w:val="none" w:sz="0" w:space="0" w:color="auto"/>
        <w:right w:val="none" w:sz="0" w:space="0" w:color="auto"/>
      </w:divBdr>
      <w:divsChild>
        <w:div w:id="1830828299">
          <w:marLeft w:val="0"/>
          <w:marRight w:val="0"/>
          <w:marTop w:val="0"/>
          <w:marBottom w:val="0"/>
          <w:divBdr>
            <w:top w:val="none" w:sz="0" w:space="0" w:color="auto"/>
            <w:left w:val="none" w:sz="0" w:space="0" w:color="auto"/>
            <w:bottom w:val="none" w:sz="0" w:space="0" w:color="auto"/>
            <w:right w:val="none" w:sz="0" w:space="0" w:color="auto"/>
          </w:divBdr>
          <w:divsChild>
            <w:div w:id="1711153010">
              <w:marLeft w:val="0"/>
              <w:marRight w:val="0"/>
              <w:marTop w:val="0"/>
              <w:marBottom w:val="0"/>
              <w:divBdr>
                <w:top w:val="none" w:sz="0" w:space="0" w:color="auto"/>
                <w:left w:val="none" w:sz="0" w:space="0" w:color="auto"/>
                <w:bottom w:val="none" w:sz="0" w:space="0" w:color="auto"/>
                <w:right w:val="none" w:sz="0" w:space="0" w:color="auto"/>
              </w:divBdr>
              <w:divsChild>
                <w:div w:id="20365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pport.sas.com/techsup/contact/addemitsl.html"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pport.sas.com/techsup/contact/submitemits2.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upport.sas.com/en/technical-support/support-levels.htm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pport.sas.com/techsup/trackintro.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EBE6F026EBFFE4DAF6E4993BB3CFC5B"/>
        <w:category>
          <w:name w:val="General"/>
          <w:gallery w:val="placeholder"/>
        </w:category>
        <w:types>
          <w:type w:val="bbPlcHdr"/>
        </w:types>
        <w:behaviors>
          <w:behavior w:val="content"/>
        </w:behaviors>
        <w:guid w:val="{1F3DF1FB-E382-404B-9AA7-39A621E3AB9D}"/>
      </w:docPartPr>
      <w:docPartBody>
        <w:p w:rsidR="00D05EB4" w:rsidRDefault="003E4B5E" w:rsidP="003E4B5E">
          <w:pPr>
            <w:pStyle w:val="7EBE6F026EBFFE4DAF6E4993BB3CFC5B"/>
          </w:pPr>
          <w:r w:rsidRPr="00716CF0">
            <w:rPr>
              <w:rStyle w:val="Textodelmarcadordeposicin"/>
            </w:rPr>
            <w:t>Haga clic aquí o pulse para escribir una fecha.</w:t>
          </w:r>
        </w:p>
      </w:docPartBody>
    </w:docPart>
    <w:docPart>
      <w:docPartPr>
        <w:name w:val="D5D19265EAA0834CBB0922090487FD82"/>
        <w:category>
          <w:name w:val="General"/>
          <w:gallery w:val="placeholder"/>
        </w:category>
        <w:types>
          <w:type w:val="bbPlcHdr"/>
        </w:types>
        <w:behaviors>
          <w:behavior w:val="content"/>
        </w:behaviors>
        <w:guid w:val="{59262601-D0AC-D545-AF25-382A04089999}"/>
      </w:docPartPr>
      <w:docPartBody>
        <w:p w:rsidR="00D05EB4" w:rsidRDefault="003E4B5E" w:rsidP="003E4B5E">
          <w:pPr>
            <w:pStyle w:val="D5D19265EAA0834CBB0922090487FD82"/>
          </w:pPr>
          <w:r w:rsidRPr="00716CF0">
            <w:rPr>
              <w:rStyle w:val="Textodelmarcadordeposicin"/>
            </w:rPr>
            <w:t>Haga clic aquí o pulse para escribir una fecha.</w:t>
          </w:r>
        </w:p>
      </w:docPartBody>
    </w:docPart>
    <w:docPart>
      <w:docPartPr>
        <w:name w:val="C3081384E0A2D449ABBCA8CA0224A267"/>
        <w:category>
          <w:name w:val="General"/>
          <w:gallery w:val="placeholder"/>
        </w:category>
        <w:types>
          <w:type w:val="bbPlcHdr"/>
        </w:types>
        <w:behaviors>
          <w:behavior w:val="content"/>
        </w:behaviors>
        <w:guid w:val="{998B8096-B4A3-9540-ADBD-20D82EEF39E7}"/>
      </w:docPartPr>
      <w:docPartBody>
        <w:p w:rsidR="00D05EB4" w:rsidRDefault="003E4B5E" w:rsidP="003E4B5E">
          <w:pPr>
            <w:pStyle w:val="C3081384E0A2D449ABBCA8CA0224A267"/>
          </w:pPr>
          <w:r w:rsidRPr="00716CF0">
            <w:rPr>
              <w:rStyle w:val="Textodelmarcadordeposicin"/>
            </w:rPr>
            <w:t>Haga clic aquí o pulse para escribir una fecha.</w:t>
          </w:r>
        </w:p>
      </w:docPartBody>
    </w:docPart>
    <w:docPart>
      <w:docPartPr>
        <w:name w:val="971584C3FC347340A2E49016F9E6D68D"/>
        <w:category>
          <w:name w:val="General"/>
          <w:gallery w:val="placeholder"/>
        </w:category>
        <w:types>
          <w:type w:val="bbPlcHdr"/>
        </w:types>
        <w:behaviors>
          <w:behavior w:val="content"/>
        </w:behaviors>
        <w:guid w:val="{ABFCD7D2-85A6-8B43-987D-6F26976F715F}"/>
      </w:docPartPr>
      <w:docPartBody>
        <w:p w:rsidR="00D05EB4" w:rsidRDefault="003E4B5E" w:rsidP="003E4B5E">
          <w:pPr>
            <w:pStyle w:val="971584C3FC347340A2E49016F9E6D68D"/>
          </w:pPr>
          <w:r w:rsidRPr="00716CF0">
            <w:rPr>
              <w:rStyle w:val="Textodelmarcadordeposicin"/>
            </w:rPr>
            <w:t>Haga clic aquí o pulse para escribir una fecha.</w:t>
          </w:r>
        </w:p>
      </w:docPartBody>
    </w:docPart>
    <w:docPart>
      <w:docPartPr>
        <w:name w:val="A62A1FC0302E5B469DDB7F42C1271287"/>
        <w:category>
          <w:name w:val="General"/>
          <w:gallery w:val="placeholder"/>
        </w:category>
        <w:types>
          <w:type w:val="bbPlcHdr"/>
        </w:types>
        <w:behaviors>
          <w:behavior w:val="content"/>
        </w:behaviors>
        <w:guid w:val="{921075D2-644E-6349-B751-965A4483F704}"/>
      </w:docPartPr>
      <w:docPartBody>
        <w:p w:rsidR="00D05EB4" w:rsidRDefault="003E4B5E" w:rsidP="003E4B5E">
          <w:pPr>
            <w:pStyle w:val="A62A1FC0302E5B469DDB7F42C1271287"/>
          </w:pPr>
          <w:r w:rsidRPr="00716CF0">
            <w:rPr>
              <w:rStyle w:val="Textodelmarcadordeposicin"/>
            </w:rPr>
            <w:t>Haga clic aquí o pulse para escribir una fecha.</w:t>
          </w:r>
        </w:p>
      </w:docPartBody>
    </w:docPart>
    <w:docPart>
      <w:docPartPr>
        <w:name w:val="EE6CED186B70544E9DAEA53D1FADC8CA"/>
        <w:category>
          <w:name w:val="General"/>
          <w:gallery w:val="placeholder"/>
        </w:category>
        <w:types>
          <w:type w:val="bbPlcHdr"/>
        </w:types>
        <w:behaviors>
          <w:behavior w:val="content"/>
        </w:behaviors>
        <w:guid w:val="{0484D151-BEF5-8E4E-A00C-4DC16E9B9502}"/>
      </w:docPartPr>
      <w:docPartBody>
        <w:p w:rsidR="00D05EB4" w:rsidRDefault="003E4B5E" w:rsidP="003E4B5E">
          <w:pPr>
            <w:pStyle w:val="EE6CED186B70544E9DAEA53D1FADC8CA"/>
          </w:pPr>
          <w:r w:rsidRPr="00716CF0">
            <w:rPr>
              <w:rStyle w:val="Textodelmarcadordeposicin"/>
            </w:rPr>
            <w:t>Haga clic aquí o pulse para escribir una fecha.</w:t>
          </w:r>
        </w:p>
      </w:docPartBody>
    </w:docPart>
    <w:docPart>
      <w:docPartPr>
        <w:name w:val="2A35DFFA3BCC4F86B2B2FDE5A2189EA8"/>
        <w:category>
          <w:name w:val="General"/>
          <w:gallery w:val="placeholder"/>
        </w:category>
        <w:types>
          <w:type w:val="bbPlcHdr"/>
        </w:types>
        <w:behaviors>
          <w:behavior w:val="content"/>
        </w:behaviors>
        <w:guid w:val="{39D558B1-B7C7-498B-B0D8-2F982DE5A3F0}"/>
      </w:docPartPr>
      <w:docPartBody>
        <w:p w:rsidR="00E34A6E" w:rsidRDefault="000B360B" w:rsidP="000B360B">
          <w:pPr>
            <w:pStyle w:val="2A35DFFA3BCC4F86B2B2FDE5A2189EA8"/>
          </w:pPr>
          <w:r>
            <w:rPr>
              <w:rStyle w:val="Textodelmarcadordeposicin"/>
              <w:rFonts w:ascii="Arial Narrow" w:hAnsi="Arial Narrow"/>
              <w:b/>
              <w:bCs/>
              <w:color w:val="0000FF"/>
            </w:rPr>
            <w:t>Coordinación</w:t>
          </w:r>
          <w:r>
            <w:rPr>
              <w:rStyle w:val="Textodelmarcadordeposicin"/>
              <w:color w:val="0000FF"/>
            </w:rPr>
            <w:t>.</w:t>
          </w:r>
        </w:p>
      </w:docPartBody>
    </w:docPart>
    <w:docPart>
      <w:docPartPr>
        <w:name w:val="D11F42C96FDD445B9D8E1D4D87E0C55E"/>
        <w:category>
          <w:name w:val="General"/>
          <w:gallery w:val="placeholder"/>
        </w:category>
        <w:types>
          <w:type w:val="bbPlcHdr"/>
        </w:types>
        <w:behaviors>
          <w:behavior w:val="content"/>
        </w:behaviors>
        <w:guid w:val="{D79049BB-5A9D-4DD4-B56A-7247D0EC7B03}"/>
      </w:docPartPr>
      <w:docPartBody>
        <w:p w:rsidR="00E34A6E" w:rsidRDefault="000B360B" w:rsidP="000B360B">
          <w:pPr>
            <w:pStyle w:val="D11F42C96FDD445B9D8E1D4D87E0C55E"/>
          </w:pPr>
          <w:r>
            <w:rPr>
              <w:rStyle w:val="Textodelmarcadordeposicin"/>
            </w:rPr>
            <w:t>Elige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Montserrat SemiBold">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Times New Roman (Cuerpo en alfa">
    <w:altName w:val="Times New Roman"/>
    <w:panose1 w:val="00000000000000000000"/>
    <w:charset w:val="00"/>
    <w:family w:val="roman"/>
    <w:notTrueType/>
    <w:pitch w:val="default"/>
  </w:font>
  <w:font w:name="Montserrat Medium">
    <w:charset w:val="00"/>
    <w:family w:val="auto"/>
    <w:pitch w:val="variable"/>
    <w:sig w:usb0="2000020F" w:usb1="00000003" w:usb2="00000000" w:usb3="00000000" w:csb0="00000197" w:csb1="00000000"/>
  </w:font>
  <w:font w:name="Yu Mincho">
    <w:charset w:val="80"/>
    <w:family w:val="roman"/>
    <w:pitch w:val="variable"/>
    <w:sig w:usb0="800002E7" w:usb1="2AC7FCFF" w:usb2="00000012" w:usb3="00000000" w:csb0="0002009F" w:csb1="00000000"/>
  </w:font>
  <w:font w:name="Arial Narrow">
    <w:altName w:val="Arial"/>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FE7"/>
    <w:rsid w:val="000120EA"/>
    <w:rsid w:val="00064283"/>
    <w:rsid w:val="000A359B"/>
    <w:rsid w:val="000B360B"/>
    <w:rsid w:val="000F2B3D"/>
    <w:rsid w:val="000F4A91"/>
    <w:rsid w:val="001073B9"/>
    <w:rsid w:val="001B2865"/>
    <w:rsid w:val="001D4026"/>
    <w:rsid w:val="001F3488"/>
    <w:rsid w:val="0021735F"/>
    <w:rsid w:val="002A29A9"/>
    <w:rsid w:val="002A576F"/>
    <w:rsid w:val="002B521C"/>
    <w:rsid w:val="003608E5"/>
    <w:rsid w:val="00387BC6"/>
    <w:rsid w:val="003E4B5E"/>
    <w:rsid w:val="004217EA"/>
    <w:rsid w:val="0042607F"/>
    <w:rsid w:val="004266F4"/>
    <w:rsid w:val="00476152"/>
    <w:rsid w:val="004832EF"/>
    <w:rsid w:val="004F2B85"/>
    <w:rsid w:val="0050401A"/>
    <w:rsid w:val="0050527F"/>
    <w:rsid w:val="00570A0B"/>
    <w:rsid w:val="00574F5C"/>
    <w:rsid w:val="00592639"/>
    <w:rsid w:val="005E4276"/>
    <w:rsid w:val="006276CA"/>
    <w:rsid w:val="00661A9A"/>
    <w:rsid w:val="006A0FF8"/>
    <w:rsid w:val="007019E5"/>
    <w:rsid w:val="00703B6C"/>
    <w:rsid w:val="00706D4F"/>
    <w:rsid w:val="007218EC"/>
    <w:rsid w:val="00721FE7"/>
    <w:rsid w:val="00765ED2"/>
    <w:rsid w:val="007D5BC5"/>
    <w:rsid w:val="008001BE"/>
    <w:rsid w:val="008009BF"/>
    <w:rsid w:val="00844B2A"/>
    <w:rsid w:val="0096348D"/>
    <w:rsid w:val="00A00203"/>
    <w:rsid w:val="00A179FA"/>
    <w:rsid w:val="00A712CC"/>
    <w:rsid w:val="00AA306C"/>
    <w:rsid w:val="00AB46B2"/>
    <w:rsid w:val="00B6702B"/>
    <w:rsid w:val="00BB0B39"/>
    <w:rsid w:val="00BC50B6"/>
    <w:rsid w:val="00BE3F67"/>
    <w:rsid w:val="00C00B55"/>
    <w:rsid w:val="00C75381"/>
    <w:rsid w:val="00CA11BD"/>
    <w:rsid w:val="00CB78D1"/>
    <w:rsid w:val="00CD097B"/>
    <w:rsid w:val="00CD42CA"/>
    <w:rsid w:val="00CE4311"/>
    <w:rsid w:val="00D0462F"/>
    <w:rsid w:val="00D05EB4"/>
    <w:rsid w:val="00D651D3"/>
    <w:rsid w:val="00D71332"/>
    <w:rsid w:val="00DD1F0F"/>
    <w:rsid w:val="00E23302"/>
    <w:rsid w:val="00E34A6E"/>
    <w:rsid w:val="00E4443A"/>
    <w:rsid w:val="00E8546B"/>
    <w:rsid w:val="00F023D9"/>
    <w:rsid w:val="00F16CBD"/>
    <w:rsid w:val="00F226F6"/>
    <w:rsid w:val="00FC1F7B"/>
    <w:rsid w:val="00FF72B2"/>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MX" w:eastAsia="es-MX"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0B360B"/>
  </w:style>
  <w:style w:type="paragraph" w:customStyle="1" w:styleId="7EBE6F026EBFFE4DAF6E4993BB3CFC5B">
    <w:name w:val="7EBE6F026EBFFE4DAF6E4993BB3CFC5B"/>
    <w:rsid w:val="003E4B5E"/>
  </w:style>
  <w:style w:type="paragraph" w:customStyle="1" w:styleId="D5D19265EAA0834CBB0922090487FD82">
    <w:name w:val="D5D19265EAA0834CBB0922090487FD82"/>
    <w:rsid w:val="003E4B5E"/>
  </w:style>
  <w:style w:type="paragraph" w:customStyle="1" w:styleId="C3081384E0A2D449ABBCA8CA0224A267">
    <w:name w:val="C3081384E0A2D449ABBCA8CA0224A267"/>
    <w:rsid w:val="003E4B5E"/>
  </w:style>
  <w:style w:type="paragraph" w:customStyle="1" w:styleId="971584C3FC347340A2E49016F9E6D68D">
    <w:name w:val="971584C3FC347340A2E49016F9E6D68D"/>
    <w:rsid w:val="003E4B5E"/>
  </w:style>
  <w:style w:type="paragraph" w:customStyle="1" w:styleId="A62A1FC0302E5B469DDB7F42C1271287">
    <w:name w:val="A62A1FC0302E5B469DDB7F42C1271287"/>
    <w:rsid w:val="003E4B5E"/>
  </w:style>
  <w:style w:type="paragraph" w:customStyle="1" w:styleId="EE6CED186B70544E9DAEA53D1FADC8CA">
    <w:name w:val="EE6CED186B70544E9DAEA53D1FADC8CA"/>
    <w:rsid w:val="003E4B5E"/>
  </w:style>
  <w:style w:type="paragraph" w:customStyle="1" w:styleId="2A35DFFA3BCC4F86B2B2FDE5A2189EA8">
    <w:name w:val="2A35DFFA3BCC4F86B2B2FDE5A2189EA8"/>
    <w:rsid w:val="000B360B"/>
  </w:style>
  <w:style w:type="paragraph" w:customStyle="1" w:styleId="D11F42C96FDD445B9D8E1D4D87E0C55E">
    <w:name w:val="D11F42C96FDD445B9D8E1D4D87E0C55E"/>
    <w:rsid w:val="000B36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GobMX">
      <a:dk1>
        <a:srgbClr val="000000"/>
      </a:dk1>
      <a:lt1>
        <a:srgbClr val="FFFFFF"/>
      </a:lt1>
      <a:dk2>
        <a:srgbClr val="102F2B"/>
      </a:dk2>
      <a:lt2>
        <a:srgbClr val="E7E6E6"/>
      </a:lt2>
      <a:accent1>
        <a:srgbClr val="235B4D"/>
      </a:accent1>
      <a:accent2>
        <a:srgbClr val="9F2141"/>
      </a:accent2>
      <a:accent3>
        <a:srgbClr val="A5A5A5"/>
      </a:accent3>
      <a:accent4>
        <a:srgbClr val="BC955B"/>
      </a:accent4>
      <a:accent5>
        <a:srgbClr val="691C32"/>
      </a:accent5>
      <a:accent6>
        <a:srgbClr val="102F2B"/>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2647E7DF967C942936345515261B6FA" ma:contentTypeVersion="12" ma:contentTypeDescription="Crear nuevo documento." ma:contentTypeScope="" ma:versionID="5385cc51b6eb564603e09f1ea220c514">
  <xsd:schema xmlns:xsd="http://www.w3.org/2001/XMLSchema" xmlns:xs="http://www.w3.org/2001/XMLSchema" xmlns:p="http://schemas.microsoft.com/office/2006/metadata/properties" xmlns:ns2="d9b2b757-4a4e-4230-a47c-63e2a21bf2f5" xmlns:ns3="14ce66f7-e86e-44c7-bc9c-e0c6d7dce04b" targetNamespace="http://schemas.microsoft.com/office/2006/metadata/properties" ma:root="true" ma:fieldsID="46178da10abb962e4d18ecad34da4b4a" ns2:_="" ns3:_="">
    <xsd:import namespace="d9b2b757-4a4e-4230-a47c-63e2a21bf2f5"/>
    <xsd:import namespace="14ce66f7-e86e-44c7-bc9c-e0c6d7dce04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b2b757-4a4e-4230-a47c-63e2a21bf2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2b8782b1-a2df-4ce2-8eca-50ab534132c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ce66f7-e86e-44c7-bc9c-e0c6d7dce04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0acdabf-2c10-41bd-acf0-6642669c7f3a}" ma:internalName="TaxCatchAll" ma:showField="CatchAllData" ma:web="14ce66f7-e86e-44c7-bc9c-e0c6d7dce0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14ce66f7-e86e-44c7-bc9c-e0c6d7dce04b" xsi:nil="true"/>
    <lcf76f155ced4ddcb4097134ff3c332f xmlns="d9b2b757-4a4e-4230-a47c-63e2a21bf2f5">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4F6D12-E710-45FF-A439-2EE69CB9B0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b2b757-4a4e-4230-a47c-63e2a21bf2f5"/>
    <ds:schemaRef ds:uri="14ce66f7-e86e-44c7-bc9c-e0c6d7dce0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8DD2F7-A293-6642-980E-46452918CC43}">
  <ds:schemaRefs>
    <ds:schemaRef ds:uri="http://schemas.openxmlformats.org/officeDocument/2006/bibliography"/>
  </ds:schemaRefs>
</ds:datastoreItem>
</file>

<file path=customXml/itemProps3.xml><?xml version="1.0" encoding="utf-8"?>
<ds:datastoreItem xmlns:ds="http://schemas.openxmlformats.org/officeDocument/2006/customXml" ds:itemID="{9607C180-5887-4EE8-8A92-ECF1CA6B4719}">
  <ds:schemaRefs>
    <ds:schemaRef ds:uri="http://schemas.microsoft.com/office/2006/metadata/properties"/>
    <ds:schemaRef ds:uri="http://schemas.microsoft.com/office/infopath/2007/PartnerControls"/>
    <ds:schemaRef ds:uri="14ce66f7-e86e-44c7-bc9c-e0c6d7dce04b"/>
    <ds:schemaRef ds:uri="d9b2b757-4a4e-4230-a47c-63e2a21bf2f5"/>
  </ds:schemaRefs>
</ds:datastoreItem>
</file>

<file path=customXml/itemProps4.xml><?xml version="1.0" encoding="utf-8"?>
<ds:datastoreItem xmlns:ds="http://schemas.openxmlformats.org/officeDocument/2006/customXml" ds:itemID="{953A6247-1DAB-4F17-9C20-C14495526DC5}">
  <ds:schemaRefs>
    <ds:schemaRef ds:uri="http://schemas.microsoft.com/sharepoint/v3/contenttype/forms"/>
  </ds:schemaRefs>
</ds:datastoreItem>
</file>

<file path=docMetadata/LabelInfo.xml><?xml version="1.0" encoding="utf-8"?>
<clbl:labelList xmlns:clbl="http://schemas.microsoft.com/office/2020/mipLabelMetadata">
  <clbl:label id="{b08e6078-b6a6-4e37-b77a-f467d32c54e5}" enabled="0" method="" siteId="{b08e6078-b6a6-4e37-b77a-f467d32c54e5}" removed="1"/>
</clbl:labelList>
</file>

<file path=docProps/app.xml><?xml version="1.0" encoding="utf-8"?>
<Properties xmlns="http://schemas.openxmlformats.org/officeDocument/2006/extended-properties" xmlns:vt="http://schemas.openxmlformats.org/officeDocument/2006/docPropsVTypes">
  <Template>Normal</Template>
  <TotalTime>11</TotalTime>
  <Pages>26</Pages>
  <Words>8061</Words>
  <Characters>44176</Characters>
  <Application>Microsoft Office Word</Application>
  <DocSecurity>0</DocSecurity>
  <Lines>1472</Lines>
  <Paragraphs>538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51699</CharactersWithSpaces>
  <SharedDoc>false</SharedDoc>
  <HLinks>
    <vt:vector size="150" baseType="variant">
      <vt:variant>
        <vt:i4>8192110</vt:i4>
      </vt:variant>
      <vt:variant>
        <vt:i4>138</vt:i4>
      </vt:variant>
      <vt:variant>
        <vt:i4>0</vt:i4>
      </vt:variant>
      <vt:variant>
        <vt:i4>5</vt:i4>
      </vt:variant>
      <vt:variant>
        <vt:lpwstr>http://support.sas.com/techsup/trackintro.html</vt:lpwstr>
      </vt:variant>
      <vt:variant>
        <vt:lpwstr/>
      </vt:variant>
      <vt:variant>
        <vt:i4>4456478</vt:i4>
      </vt:variant>
      <vt:variant>
        <vt:i4>135</vt:i4>
      </vt:variant>
      <vt:variant>
        <vt:i4>0</vt:i4>
      </vt:variant>
      <vt:variant>
        <vt:i4>5</vt:i4>
      </vt:variant>
      <vt:variant>
        <vt:lpwstr>http://support.sas.com/techsup/contact/addemitsl.html</vt:lpwstr>
      </vt:variant>
      <vt:variant>
        <vt:lpwstr/>
      </vt:variant>
      <vt:variant>
        <vt:i4>29</vt:i4>
      </vt:variant>
      <vt:variant>
        <vt:i4>132</vt:i4>
      </vt:variant>
      <vt:variant>
        <vt:i4>0</vt:i4>
      </vt:variant>
      <vt:variant>
        <vt:i4>5</vt:i4>
      </vt:variant>
      <vt:variant>
        <vt:lpwstr>http://support.sas.com/techsup/contact/submitemits2.html</vt:lpwstr>
      </vt:variant>
      <vt:variant>
        <vt:lpwstr/>
      </vt:variant>
      <vt:variant>
        <vt:i4>2031680</vt:i4>
      </vt:variant>
      <vt:variant>
        <vt:i4>129</vt:i4>
      </vt:variant>
      <vt:variant>
        <vt:i4>0</vt:i4>
      </vt:variant>
      <vt:variant>
        <vt:i4>5</vt:i4>
      </vt:variant>
      <vt:variant>
        <vt:lpwstr>https://support.sas.com/en/technical-support/support-levels.html</vt:lpwstr>
      </vt:variant>
      <vt:variant>
        <vt:lpwstr/>
      </vt:variant>
      <vt:variant>
        <vt:i4>1966132</vt:i4>
      </vt:variant>
      <vt:variant>
        <vt:i4>122</vt:i4>
      </vt:variant>
      <vt:variant>
        <vt:i4>0</vt:i4>
      </vt:variant>
      <vt:variant>
        <vt:i4>5</vt:i4>
      </vt:variant>
      <vt:variant>
        <vt:lpwstr/>
      </vt:variant>
      <vt:variant>
        <vt:lpwstr>_Toc214873533</vt:lpwstr>
      </vt:variant>
      <vt:variant>
        <vt:i4>1966132</vt:i4>
      </vt:variant>
      <vt:variant>
        <vt:i4>116</vt:i4>
      </vt:variant>
      <vt:variant>
        <vt:i4>0</vt:i4>
      </vt:variant>
      <vt:variant>
        <vt:i4>5</vt:i4>
      </vt:variant>
      <vt:variant>
        <vt:lpwstr/>
      </vt:variant>
      <vt:variant>
        <vt:lpwstr>_Toc214873532</vt:lpwstr>
      </vt:variant>
      <vt:variant>
        <vt:i4>1966132</vt:i4>
      </vt:variant>
      <vt:variant>
        <vt:i4>110</vt:i4>
      </vt:variant>
      <vt:variant>
        <vt:i4>0</vt:i4>
      </vt:variant>
      <vt:variant>
        <vt:i4>5</vt:i4>
      </vt:variant>
      <vt:variant>
        <vt:lpwstr/>
      </vt:variant>
      <vt:variant>
        <vt:lpwstr>_Toc214873531</vt:lpwstr>
      </vt:variant>
      <vt:variant>
        <vt:i4>1966132</vt:i4>
      </vt:variant>
      <vt:variant>
        <vt:i4>104</vt:i4>
      </vt:variant>
      <vt:variant>
        <vt:i4>0</vt:i4>
      </vt:variant>
      <vt:variant>
        <vt:i4>5</vt:i4>
      </vt:variant>
      <vt:variant>
        <vt:lpwstr/>
      </vt:variant>
      <vt:variant>
        <vt:lpwstr>_Toc214873530</vt:lpwstr>
      </vt:variant>
      <vt:variant>
        <vt:i4>2031668</vt:i4>
      </vt:variant>
      <vt:variant>
        <vt:i4>98</vt:i4>
      </vt:variant>
      <vt:variant>
        <vt:i4>0</vt:i4>
      </vt:variant>
      <vt:variant>
        <vt:i4>5</vt:i4>
      </vt:variant>
      <vt:variant>
        <vt:lpwstr/>
      </vt:variant>
      <vt:variant>
        <vt:lpwstr>_Toc214873529</vt:lpwstr>
      </vt:variant>
      <vt:variant>
        <vt:i4>2031668</vt:i4>
      </vt:variant>
      <vt:variant>
        <vt:i4>92</vt:i4>
      </vt:variant>
      <vt:variant>
        <vt:i4>0</vt:i4>
      </vt:variant>
      <vt:variant>
        <vt:i4>5</vt:i4>
      </vt:variant>
      <vt:variant>
        <vt:lpwstr/>
      </vt:variant>
      <vt:variant>
        <vt:lpwstr>_Toc214873528</vt:lpwstr>
      </vt:variant>
      <vt:variant>
        <vt:i4>2031668</vt:i4>
      </vt:variant>
      <vt:variant>
        <vt:i4>86</vt:i4>
      </vt:variant>
      <vt:variant>
        <vt:i4>0</vt:i4>
      </vt:variant>
      <vt:variant>
        <vt:i4>5</vt:i4>
      </vt:variant>
      <vt:variant>
        <vt:lpwstr/>
      </vt:variant>
      <vt:variant>
        <vt:lpwstr>_Toc214873527</vt:lpwstr>
      </vt:variant>
      <vt:variant>
        <vt:i4>2031668</vt:i4>
      </vt:variant>
      <vt:variant>
        <vt:i4>80</vt:i4>
      </vt:variant>
      <vt:variant>
        <vt:i4>0</vt:i4>
      </vt:variant>
      <vt:variant>
        <vt:i4>5</vt:i4>
      </vt:variant>
      <vt:variant>
        <vt:lpwstr/>
      </vt:variant>
      <vt:variant>
        <vt:lpwstr>_Toc214873526</vt:lpwstr>
      </vt:variant>
      <vt:variant>
        <vt:i4>2031668</vt:i4>
      </vt:variant>
      <vt:variant>
        <vt:i4>74</vt:i4>
      </vt:variant>
      <vt:variant>
        <vt:i4>0</vt:i4>
      </vt:variant>
      <vt:variant>
        <vt:i4>5</vt:i4>
      </vt:variant>
      <vt:variant>
        <vt:lpwstr/>
      </vt:variant>
      <vt:variant>
        <vt:lpwstr>_Toc214873525</vt:lpwstr>
      </vt:variant>
      <vt:variant>
        <vt:i4>2031668</vt:i4>
      </vt:variant>
      <vt:variant>
        <vt:i4>68</vt:i4>
      </vt:variant>
      <vt:variant>
        <vt:i4>0</vt:i4>
      </vt:variant>
      <vt:variant>
        <vt:i4>5</vt:i4>
      </vt:variant>
      <vt:variant>
        <vt:lpwstr/>
      </vt:variant>
      <vt:variant>
        <vt:lpwstr>_Toc214873524</vt:lpwstr>
      </vt:variant>
      <vt:variant>
        <vt:i4>2031668</vt:i4>
      </vt:variant>
      <vt:variant>
        <vt:i4>62</vt:i4>
      </vt:variant>
      <vt:variant>
        <vt:i4>0</vt:i4>
      </vt:variant>
      <vt:variant>
        <vt:i4>5</vt:i4>
      </vt:variant>
      <vt:variant>
        <vt:lpwstr/>
      </vt:variant>
      <vt:variant>
        <vt:lpwstr>_Toc214873523</vt:lpwstr>
      </vt:variant>
      <vt:variant>
        <vt:i4>2031668</vt:i4>
      </vt:variant>
      <vt:variant>
        <vt:i4>56</vt:i4>
      </vt:variant>
      <vt:variant>
        <vt:i4>0</vt:i4>
      </vt:variant>
      <vt:variant>
        <vt:i4>5</vt:i4>
      </vt:variant>
      <vt:variant>
        <vt:lpwstr/>
      </vt:variant>
      <vt:variant>
        <vt:lpwstr>_Toc214873522</vt:lpwstr>
      </vt:variant>
      <vt:variant>
        <vt:i4>2031668</vt:i4>
      </vt:variant>
      <vt:variant>
        <vt:i4>50</vt:i4>
      </vt:variant>
      <vt:variant>
        <vt:i4>0</vt:i4>
      </vt:variant>
      <vt:variant>
        <vt:i4>5</vt:i4>
      </vt:variant>
      <vt:variant>
        <vt:lpwstr/>
      </vt:variant>
      <vt:variant>
        <vt:lpwstr>_Toc214873521</vt:lpwstr>
      </vt:variant>
      <vt:variant>
        <vt:i4>2031668</vt:i4>
      </vt:variant>
      <vt:variant>
        <vt:i4>44</vt:i4>
      </vt:variant>
      <vt:variant>
        <vt:i4>0</vt:i4>
      </vt:variant>
      <vt:variant>
        <vt:i4>5</vt:i4>
      </vt:variant>
      <vt:variant>
        <vt:lpwstr/>
      </vt:variant>
      <vt:variant>
        <vt:lpwstr>_Toc214873520</vt:lpwstr>
      </vt:variant>
      <vt:variant>
        <vt:i4>1835060</vt:i4>
      </vt:variant>
      <vt:variant>
        <vt:i4>38</vt:i4>
      </vt:variant>
      <vt:variant>
        <vt:i4>0</vt:i4>
      </vt:variant>
      <vt:variant>
        <vt:i4>5</vt:i4>
      </vt:variant>
      <vt:variant>
        <vt:lpwstr/>
      </vt:variant>
      <vt:variant>
        <vt:lpwstr>_Toc214873519</vt:lpwstr>
      </vt:variant>
      <vt:variant>
        <vt:i4>1835060</vt:i4>
      </vt:variant>
      <vt:variant>
        <vt:i4>32</vt:i4>
      </vt:variant>
      <vt:variant>
        <vt:i4>0</vt:i4>
      </vt:variant>
      <vt:variant>
        <vt:i4>5</vt:i4>
      </vt:variant>
      <vt:variant>
        <vt:lpwstr/>
      </vt:variant>
      <vt:variant>
        <vt:lpwstr>_Toc214873518</vt:lpwstr>
      </vt:variant>
      <vt:variant>
        <vt:i4>1835060</vt:i4>
      </vt:variant>
      <vt:variant>
        <vt:i4>26</vt:i4>
      </vt:variant>
      <vt:variant>
        <vt:i4>0</vt:i4>
      </vt:variant>
      <vt:variant>
        <vt:i4>5</vt:i4>
      </vt:variant>
      <vt:variant>
        <vt:lpwstr/>
      </vt:variant>
      <vt:variant>
        <vt:lpwstr>_Toc214873517</vt:lpwstr>
      </vt:variant>
      <vt:variant>
        <vt:i4>1835060</vt:i4>
      </vt:variant>
      <vt:variant>
        <vt:i4>20</vt:i4>
      </vt:variant>
      <vt:variant>
        <vt:i4>0</vt:i4>
      </vt:variant>
      <vt:variant>
        <vt:i4>5</vt:i4>
      </vt:variant>
      <vt:variant>
        <vt:lpwstr/>
      </vt:variant>
      <vt:variant>
        <vt:lpwstr>_Toc214873516</vt:lpwstr>
      </vt:variant>
      <vt:variant>
        <vt:i4>1835060</vt:i4>
      </vt:variant>
      <vt:variant>
        <vt:i4>14</vt:i4>
      </vt:variant>
      <vt:variant>
        <vt:i4>0</vt:i4>
      </vt:variant>
      <vt:variant>
        <vt:i4>5</vt:i4>
      </vt:variant>
      <vt:variant>
        <vt:lpwstr/>
      </vt:variant>
      <vt:variant>
        <vt:lpwstr>_Toc214873515</vt:lpwstr>
      </vt:variant>
      <vt:variant>
        <vt:i4>1835060</vt:i4>
      </vt:variant>
      <vt:variant>
        <vt:i4>8</vt:i4>
      </vt:variant>
      <vt:variant>
        <vt:i4>0</vt:i4>
      </vt:variant>
      <vt:variant>
        <vt:i4>5</vt:i4>
      </vt:variant>
      <vt:variant>
        <vt:lpwstr/>
      </vt:variant>
      <vt:variant>
        <vt:lpwstr>_Toc214873514</vt:lpwstr>
      </vt:variant>
      <vt:variant>
        <vt:i4>1835060</vt:i4>
      </vt:variant>
      <vt:variant>
        <vt:i4>2</vt:i4>
      </vt:variant>
      <vt:variant>
        <vt:i4>0</vt:i4>
      </vt:variant>
      <vt:variant>
        <vt:i4>5</vt:i4>
      </vt:variant>
      <vt:variant>
        <vt:lpwstr/>
      </vt:variant>
      <vt:variant>
        <vt:lpwstr>_Toc214873513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Antonio Basilio Lara</dc:creator>
  <cp:keywords/>
  <dc:description/>
  <cp:lastModifiedBy>Joel Zaines Reyes</cp:lastModifiedBy>
  <cp:revision>4</cp:revision>
  <cp:lastPrinted>2025-11-24T19:43:00Z</cp:lastPrinted>
  <dcterms:created xsi:type="dcterms:W3CDTF">2025-11-24T19:43:00Z</dcterms:created>
  <dcterms:modified xsi:type="dcterms:W3CDTF">2025-11-24T19:57:00Z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0x01010052647E7DF967C942936345515261B6FA</vt:lpwstr>
  </property>
  <property fmtid="{D5CDD505-2E9C-101B-9397-08002B2CF9AE}" pid="3" name="MediaServiceImageTags">
    <vt:lpwstr/>
  </property>
</Properties>
</file>